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08" w:rsidRDefault="005B0708" w:rsidP="005B0708">
      <w:pPr>
        <w:pStyle w:val="Kop1"/>
        <w:rPr>
          <w:lang w:val="nl-NL"/>
        </w:rPr>
      </w:pPr>
      <w:r>
        <w:rPr>
          <w:lang w:val="nl-NL"/>
        </w:rPr>
        <w:t xml:space="preserve">SCREENEND GERIATRISCH ASSESSMENT </w:t>
      </w:r>
      <w:r w:rsidR="0067356F">
        <w:rPr>
          <w:lang w:val="nl-NL"/>
        </w:rPr>
        <w:t xml:space="preserve">  </w:t>
      </w:r>
    </w:p>
    <w:p w:rsidR="00F51A6B" w:rsidRPr="00F51A6B" w:rsidRDefault="00F51A6B" w:rsidP="00F51A6B">
      <w:pPr>
        <w:rPr>
          <w:lang w:val="nl-NL"/>
        </w:rPr>
      </w:pPr>
    </w:p>
    <w:p w:rsidR="001570E6" w:rsidRPr="009C76F7" w:rsidRDefault="005B0708" w:rsidP="00DF4218">
      <w:pPr>
        <w:pStyle w:val="Geenafstand"/>
        <w:pBdr>
          <w:top w:val="single" w:sz="4" w:space="1" w:color="auto"/>
          <w:left w:val="single" w:sz="4" w:space="4" w:color="auto"/>
          <w:bottom w:val="single" w:sz="4" w:space="1" w:color="auto"/>
          <w:right w:val="single" w:sz="4" w:space="4" w:color="auto"/>
        </w:pBdr>
        <w:rPr>
          <w:lang w:val="nl-NL"/>
        </w:rPr>
      </w:pPr>
      <w:r w:rsidRPr="009C76F7">
        <w:rPr>
          <w:lang w:val="nl-NL"/>
        </w:rPr>
        <w:t xml:space="preserve">Lesdoelen: </w:t>
      </w:r>
    </w:p>
    <w:p w:rsidR="005B0708" w:rsidRPr="001570E6" w:rsidRDefault="001570E6" w:rsidP="00DF4218">
      <w:pPr>
        <w:pStyle w:val="Geenafstand"/>
        <w:numPr>
          <w:ilvl w:val="0"/>
          <w:numId w:val="10"/>
        </w:numPr>
        <w:pBdr>
          <w:top w:val="single" w:sz="4" w:space="1" w:color="auto"/>
          <w:left w:val="single" w:sz="4" w:space="4" w:color="auto"/>
          <w:bottom w:val="single" w:sz="4" w:space="1" w:color="auto"/>
          <w:right w:val="single" w:sz="4" w:space="4" w:color="auto"/>
        </w:pBdr>
        <w:ind w:left="360"/>
        <w:rPr>
          <w:lang w:val="nl-NL"/>
        </w:rPr>
      </w:pPr>
      <w:r w:rsidRPr="001570E6">
        <w:rPr>
          <w:lang w:val="nl-NL"/>
        </w:rPr>
        <w:t xml:space="preserve">De student kan in een simulatie situatie een </w:t>
      </w:r>
      <w:r w:rsidR="005B0708" w:rsidRPr="001570E6">
        <w:rPr>
          <w:lang w:val="nl-NL"/>
        </w:rPr>
        <w:t>screenend g</w:t>
      </w:r>
      <w:r w:rsidRPr="001570E6">
        <w:rPr>
          <w:lang w:val="nl-NL"/>
        </w:rPr>
        <w:t>eriatrisch assessment uitvoeren en de belangrijkste geriatrische syndromen herkennen</w:t>
      </w:r>
      <w:r w:rsidR="0018438C">
        <w:rPr>
          <w:lang w:val="nl-NL"/>
        </w:rPr>
        <w:t>.</w:t>
      </w:r>
    </w:p>
    <w:p w:rsidR="005B0708" w:rsidRDefault="001570E6" w:rsidP="00DF4218">
      <w:pPr>
        <w:pStyle w:val="Geenafstand"/>
        <w:numPr>
          <w:ilvl w:val="0"/>
          <w:numId w:val="10"/>
        </w:numPr>
        <w:pBdr>
          <w:top w:val="single" w:sz="4" w:space="1" w:color="auto"/>
          <w:left w:val="single" w:sz="4" w:space="4" w:color="auto"/>
          <w:bottom w:val="single" w:sz="4" w:space="1" w:color="auto"/>
          <w:right w:val="single" w:sz="4" w:space="4" w:color="auto"/>
        </w:pBdr>
        <w:ind w:left="360"/>
        <w:rPr>
          <w:lang w:val="nl-NL"/>
        </w:rPr>
      </w:pPr>
      <w:r w:rsidRPr="001570E6">
        <w:rPr>
          <w:lang w:val="nl-NL"/>
        </w:rPr>
        <w:t>De student kan de betekenis van een screenend geriatri</w:t>
      </w:r>
      <w:r w:rsidR="00870096">
        <w:rPr>
          <w:lang w:val="nl-NL"/>
        </w:rPr>
        <w:t xml:space="preserve">sch assessment benoemen vanuit cliënten </w:t>
      </w:r>
      <w:r w:rsidRPr="001570E6">
        <w:rPr>
          <w:lang w:val="nl-NL"/>
        </w:rPr>
        <w:t>perspectief en vanuit professioneel perspectief</w:t>
      </w:r>
    </w:p>
    <w:p w:rsidR="005B0708" w:rsidRPr="00DF4218" w:rsidRDefault="00DF4218" w:rsidP="00DF4218">
      <w:pPr>
        <w:pStyle w:val="Geenafstand"/>
        <w:numPr>
          <w:ilvl w:val="0"/>
          <w:numId w:val="10"/>
        </w:numPr>
        <w:pBdr>
          <w:top w:val="single" w:sz="4" w:space="1" w:color="auto"/>
          <w:left w:val="single" w:sz="4" w:space="4" w:color="auto"/>
          <w:bottom w:val="single" w:sz="4" w:space="1" w:color="auto"/>
          <w:right w:val="single" w:sz="4" w:space="4" w:color="auto"/>
        </w:pBdr>
        <w:ind w:left="360"/>
        <w:rPr>
          <w:lang w:val="nl-NL"/>
        </w:rPr>
      </w:pPr>
      <w:r>
        <w:rPr>
          <w:lang w:val="nl-NL"/>
        </w:rPr>
        <w:t xml:space="preserve">De student benoemt instrumenten om geriatrische syndromen verder te onderzoeken.  </w:t>
      </w:r>
    </w:p>
    <w:p w:rsidR="00870096" w:rsidRDefault="00870096" w:rsidP="00DF4218">
      <w:pPr>
        <w:pStyle w:val="Geenafstand"/>
        <w:rPr>
          <w:u w:val="single"/>
          <w:lang w:val="nl-NL"/>
        </w:rPr>
      </w:pPr>
    </w:p>
    <w:p w:rsidR="00DF4218" w:rsidRPr="00F51A6B" w:rsidRDefault="00DF4218" w:rsidP="00F51A6B">
      <w:pPr>
        <w:pStyle w:val="Geenafstand"/>
        <w:rPr>
          <w:b/>
          <w:lang w:val="nl-NL"/>
        </w:rPr>
      </w:pPr>
      <w:r w:rsidRPr="00F51A6B">
        <w:rPr>
          <w:b/>
          <w:lang w:val="nl-NL"/>
        </w:rPr>
        <w:t>Leerdoel 1</w:t>
      </w:r>
    </w:p>
    <w:p w:rsidR="00DF4218" w:rsidRPr="00972737" w:rsidRDefault="00DF4218" w:rsidP="00DF4218">
      <w:pPr>
        <w:pStyle w:val="Geenafstand"/>
        <w:rPr>
          <w:lang w:val="nl-NL"/>
        </w:rPr>
      </w:pPr>
    </w:p>
    <w:p w:rsidR="00F51D09" w:rsidRDefault="0018438C" w:rsidP="00DF4218">
      <w:pPr>
        <w:pStyle w:val="Geenafstand"/>
        <w:pBdr>
          <w:top w:val="single" w:sz="4" w:space="1" w:color="auto"/>
          <w:left w:val="single" w:sz="4" w:space="4" w:color="auto"/>
          <w:bottom w:val="single" w:sz="4" w:space="1" w:color="auto"/>
          <w:right w:val="single" w:sz="4" w:space="4" w:color="auto"/>
        </w:pBdr>
        <w:rPr>
          <w:i/>
          <w:lang w:val="nl-NL"/>
        </w:rPr>
      </w:pPr>
      <w:r w:rsidRPr="00F51A6B">
        <w:rPr>
          <w:i/>
          <w:lang w:val="nl-NL"/>
        </w:rPr>
        <w:t>Voorbereiding docent</w:t>
      </w:r>
      <w:r w:rsidR="00F51A6B">
        <w:rPr>
          <w:i/>
          <w:lang w:val="nl-NL"/>
        </w:rPr>
        <w:t xml:space="preserve">:    </w:t>
      </w:r>
    </w:p>
    <w:p w:rsidR="00DF4218" w:rsidRPr="00F51A6B" w:rsidRDefault="00DF4218" w:rsidP="00DF4218">
      <w:pPr>
        <w:pStyle w:val="Geenafstand"/>
        <w:pBdr>
          <w:top w:val="single" w:sz="4" w:space="1" w:color="auto"/>
          <w:left w:val="single" w:sz="4" w:space="4" w:color="auto"/>
          <w:bottom w:val="single" w:sz="4" w:space="1" w:color="auto"/>
          <w:right w:val="single" w:sz="4" w:space="4" w:color="auto"/>
        </w:pBdr>
        <w:rPr>
          <w:i/>
          <w:lang w:val="nl-NL"/>
        </w:rPr>
      </w:pPr>
      <w:r w:rsidRPr="00F51A6B">
        <w:rPr>
          <w:i/>
          <w:lang w:val="nl-NL"/>
        </w:rPr>
        <w:t xml:space="preserve">Download het CGA Fit van </w:t>
      </w:r>
      <w:hyperlink r:id="rId5" w:history="1">
        <w:r w:rsidRPr="00F51A6B">
          <w:rPr>
            <w:rStyle w:val="Hyperlink"/>
            <w:rFonts w:ascii="Arial" w:hAnsi="Arial" w:cs="Arial"/>
            <w:i/>
            <w:sz w:val="21"/>
            <w:szCs w:val="21"/>
            <w:lang w:val="nl-NL"/>
          </w:rPr>
          <w:t>www.effectieveoud</w:t>
        </w:r>
        <w:r w:rsidRPr="00F51A6B">
          <w:rPr>
            <w:rStyle w:val="Hyperlink"/>
            <w:rFonts w:ascii="Arial" w:hAnsi="Arial" w:cs="Arial"/>
            <w:i/>
            <w:sz w:val="21"/>
            <w:szCs w:val="21"/>
            <w:lang w:val="nl-NL"/>
          </w:rPr>
          <w:t>erenzorg.nl</w:t>
        </w:r>
      </w:hyperlink>
      <w:r w:rsidRPr="00F51A6B">
        <w:rPr>
          <w:i/>
          <w:lang w:val="nl-NL"/>
        </w:rPr>
        <w:t xml:space="preserve">    -&gt;  zorgmodellen -&gt; comprehensive geriatric assessment -&gt; CGA FIT </w:t>
      </w:r>
      <w:r w:rsidR="00F51D09">
        <w:rPr>
          <w:i/>
          <w:lang w:val="nl-NL"/>
        </w:rPr>
        <w:t xml:space="preserve">-&gt; </w:t>
      </w:r>
      <w:r w:rsidRPr="00F51A6B">
        <w:rPr>
          <w:i/>
          <w:lang w:val="nl-NL"/>
        </w:rPr>
        <w:t xml:space="preserve">en kopieer dit voor de studenten.  </w:t>
      </w:r>
    </w:p>
    <w:p w:rsidR="00DF4218" w:rsidRPr="00F51A6B" w:rsidRDefault="00F51D09" w:rsidP="00DF4218">
      <w:pPr>
        <w:pStyle w:val="Geenafstand"/>
        <w:pBdr>
          <w:top w:val="single" w:sz="4" w:space="1" w:color="auto"/>
          <w:left w:val="single" w:sz="4" w:space="4" w:color="auto"/>
          <w:bottom w:val="single" w:sz="4" w:space="1" w:color="auto"/>
          <w:right w:val="single" w:sz="4" w:space="4" w:color="auto"/>
        </w:pBdr>
        <w:rPr>
          <w:i/>
          <w:lang w:val="nl-NL"/>
        </w:rPr>
      </w:pPr>
      <w:r>
        <w:rPr>
          <w:i/>
          <w:lang w:val="nl-NL"/>
        </w:rPr>
        <w:t>In deze les worden</w:t>
      </w:r>
      <w:r w:rsidR="00DF4218" w:rsidRPr="00F51A6B">
        <w:rPr>
          <w:i/>
          <w:lang w:val="nl-NL"/>
        </w:rPr>
        <w:t xml:space="preserve"> </w:t>
      </w:r>
      <w:r w:rsidR="00DF4218" w:rsidRPr="00F51D09">
        <w:rPr>
          <w:b/>
          <w:i/>
          <w:lang w:val="nl-NL"/>
        </w:rPr>
        <w:t>2 filmpjes</w:t>
      </w:r>
      <w:r w:rsidR="00DF4218" w:rsidRPr="00F51A6B">
        <w:rPr>
          <w:i/>
          <w:lang w:val="nl-NL"/>
        </w:rPr>
        <w:t xml:space="preserve"> gebruikt waarmee de studenten een screenend geriatrisch assessment kunnen</w:t>
      </w:r>
      <w:r>
        <w:rPr>
          <w:i/>
          <w:lang w:val="nl-NL"/>
        </w:rPr>
        <w:t xml:space="preserve"> oefenen</w:t>
      </w:r>
      <w:r w:rsidR="00DF4218" w:rsidRPr="00F51A6B">
        <w:rPr>
          <w:i/>
          <w:lang w:val="nl-NL"/>
        </w:rPr>
        <w:t>, op basis van</w:t>
      </w:r>
      <w:r>
        <w:rPr>
          <w:i/>
          <w:lang w:val="nl-NL"/>
        </w:rPr>
        <w:t xml:space="preserve"> de casus van </w:t>
      </w:r>
      <w:r w:rsidR="00DF4218" w:rsidRPr="00F51A6B">
        <w:rPr>
          <w:i/>
          <w:lang w:val="nl-NL"/>
        </w:rPr>
        <w:t xml:space="preserve">meneer Albai.  </w:t>
      </w:r>
    </w:p>
    <w:p w:rsidR="00F51D09" w:rsidRDefault="00DF4218" w:rsidP="00DF4218">
      <w:pPr>
        <w:pStyle w:val="Geenafstand"/>
        <w:pBdr>
          <w:top w:val="single" w:sz="4" w:space="1" w:color="auto"/>
          <w:left w:val="single" w:sz="4" w:space="4" w:color="auto"/>
          <w:bottom w:val="single" w:sz="4" w:space="1" w:color="auto"/>
          <w:right w:val="single" w:sz="4" w:space="4" w:color="auto"/>
        </w:pBdr>
        <w:rPr>
          <w:i/>
          <w:lang w:val="nl-NL"/>
        </w:rPr>
      </w:pPr>
      <w:r w:rsidRPr="00F51A6B">
        <w:rPr>
          <w:i/>
          <w:lang w:val="nl-NL"/>
        </w:rPr>
        <w:t>Het onderdeel lichamelijk en psychisch functi</w:t>
      </w:r>
      <w:r w:rsidR="00F51D09">
        <w:rPr>
          <w:i/>
          <w:lang w:val="nl-NL"/>
        </w:rPr>
        <w:t>oneren kan worden afgespeeld via</w:t>
      </w:r>
      <w:r w:rsidRPr="00F51A6B">
        <w:rPr>
          <w:i/>
          <w:lang w:val="nl-NL"/>
        </w:rPr>
        <w:t xml:space="preserve"> </w:t>
      </w:r>
    </w:p>
    <w:p w:rsidR="00F51D09" w:rsidRDefault="00F51A6B" w:rsidP="00DF4218">
      <w:pPr>
        <w:pStyle w:val="Geenafstand"/>
        <w:pBdr>
          <w:top w:val="single" w:sz="4" w:space="1" w:color="auto"/>
          <w:left w:val="single" w:sz="4" w:space="4" w:color="auto"/>
          <w:bottom w:val="single" w:sz="4" w:space="1" w:color="auto"/>
          <w:right w:val="single" w:sz="4" w:space="4" w:color="auto"/>
        </w:pBdr>
        <w:rPr>
          <w:i/>
          <w:lang w:val="nl-NL"/>
        </w:rPr>
      </w:pPr>
      <w:r>
        <w:rPr>
          <w:i/>
          <w:lang w:val="nl-NL"/>
        </w:rPr>
        <w:t xml:space="preserve"> </w:t>
      </w:r>
      <w:hyperlink r:id="rId6" w:history="1">
        <w:r w:rsidR="00DF4218" w:rsidRPr="00F51A6B">
          <w:rPr>
            <w:rStyle w:val="Hyperlink"/>
            <w:rFonts w:ascii="Arial" w:hAnsi="Arial" w:cs="Arial"/>
            <w:i/>
            <w:sz w:val="21"/>
            <w:szCs w:val="21"/>
            <w:lang w:val="nl-NL"/>
          </w:rPr>
          <w:t>https://youtu.be/UA</w:t>
        </w:r>
        <w:r w:rsidR="00DF4218" w:rsidRPr="00F51A6B">
          <w:rPr>
            <w:rStyle w:val="Hyperlink"/>
            <w:rFonts w:ascii="Arial" w:hAnsi="Arial" w:cs="Arial"/>
            <w:i/>
            <w:sz w:val="21"/>
            <w:szCs w:val="21"/>
            <w:lang w:val="nl-NL"/>
          </w:rPr>
          <w:t>-8zoBQRTk</w:t>
        </w:r>
      </w:hyperlink>
      <w:r>
        <w:rPr>
          <w:i/>
          <w:lang w:val="nl-NL"/>
        </w:rPr>
        <w:t xml:space="preserve">  </w:t>
      </w:r>
      <w:r w:rsidR="00F51D09">
        <w:rPr>
          <w:i/>
          <w:lang w:val="nl-NL"/>
        </w:rPr>
        <w:t xml:space="preserve"> (3 minuten)</w:t>
      </w:r>
    </w:p>
    <w:p w:rsidR="00870096" w:rsidRPr="00F51A6B" w:rsidRDefault="00DF4218" w:rsidP="00DF4218">
      <w:pPr>
        <w:pStyle w:val="Geenafstand"/>
        <w:pBdr>
          <w:top w:val="single" w:sz="4" w:space="1" w:color="auto"/>
          <w:left w:val="single" w:sz="4" w:space="4" w:color="auto"/>
          <w:bottom w:val="single" w:sz="4" w:space="1" w:color="auto"/>
          <w:right w:val="single" w:sz="4" w:space="4" w:color="auto"/>
        </w:pBdr>
        <w:rPr>
          <w:i/>
          <w:lang w:val="nl-NL"/>
        </w:rPr>
      </w:pPr>
      <w:r w:rsidRPr="00F51A6B">
        <w:rPr>
          <w:i/>
          <w:lang w:val="nl-NL"/>
        </w:rPr>
        <w:t>Het onderdeel sociaal en dagelijks func</w:t>
      </w:r>
      <w:r w:rsidR="00F51D09">
        <w:rPr>
          <w:i/>
          <w:lang w:val="nl-NL"/>
        </w:rPr>
        <w:t xml:space="preserve">tioneren via </w:t>
      </w:r>
      <w:hyperlink r:id="rId7" w:history="1">
        <w:r w:rsidR="00870096" w:rsidRPr="00F51A6B">
          <w:rPr>
            <w:rStyle w:val="Hyperlink"/>
            <w:i/>
            <w:lang w:val="nl-NL"/>
          </w:rPr>
          <w:t>https://youtu.be/VW8eMWIRrUU</w:t>
        </w:r>
      </w:hyperlink>
      <w:r w:rsidR="00F51D09">
        <w:rPr>
          <w:i/>
          <w:lang w:val="nl-NL"/>
        </w:rPr>
        <w:t xml:space="preserve">  (3 minuten). </w:t>
      </w:r>
    </w:p>
    <w:p w:rsidR="00DF4218" w:rsidRPr="00DF4218" w:rsidRDefault="00DF4218" w:rsidP="00DF4218">
      <w:pPr>
        <w:pStyle w:val="Geenafstand"/>
        <w:rPr>
          <w:u w:val="single"/>
          <w:lang w:val="nl-NL"/>
        </w:rPr>
      </w:pPr>
    </w:p>
    <w:p w:rsidR="00F51D09" w:rsidRDefault="001570E6" w:rsidP="00DF4218">
      <w:pPr>
        <w:pStyle w:val="Geenafstand"/>
        <w:rPr>
          <w:lang w:val="nl-NL"/>
        </w:rPr>
      </w:pPr>
      <w:r>
        <w:rPr>
          <w:lang w:val="nl-NL"/>
        </w:rPr>
        <w:t xml:space="preserve">Studenten oefenen het </w:t>
      </w:r>
      <w:r w:rsidR="0067356F">
        <w:rPr>
          <w:lang w:val="nl-NL"/>
        </w:rPr>
        <w:t xml:space="preserve">screenend geriatrisch assessment </w:t>
      </w:r>
      <w:r>
        <w:rPr>
          <w:lang w:val="nl-NL"/>
        </w:rPr>
        <w:t xml:space="preserve">met behulp van het </w:t>
      </w:r>
      <w:r w:rsidR="0067356F">
        <w:rPr>
          <w:lang w:val="nl-NL"/>
        </w:rPr>
        <w:t>formulier dat de v</w:t>
      </w:r>
      <w:r w:rsidR="003E02F0">
        <w:rPr>
          <w:lang w:val="nl-NL"/>
        </w:rPr>
        <w:t>erpleegkundige uit het filmpj</w:t>
      </w:r>
      <w:r w:rsidR="00DF4218">
        <w:rPr>
          <w:lang w:val="nl-NL"/>
        </w:rPr>
        <w:t>e</w:t>
      </w:r>
      <w:r w:rsidR="00F51D09">
        <w:rPr>
          <w:lang w:val="nl-NL"/>
        </w:rPr>
        <w:t xml:space="preserve">, </w:t>
      </w:r>
      <w:r w:rsidR="003E02F0">
        <w:rPr>
          <w:lang w:val="nl-NL"/>
        </w:rPr>
        <w:t xml:space="preserve"> </w:t>
      </w:r>
      <w:r w:rsidR="00F51D09">
        <w:rPr>
          <w:lang w:val="nl-NL"/>
        </w:rPr>
        <w:t>Luciel, met meneer</w:t>
      </w:r>
      <w:r w:rsidR="005B0708" w:rsidRPr="007B177C">
        <w:rPr>
          <w:lang w:val="nl-NL"/>
        </w:rPr>
        <w:t xml:space="preserve"> Albai voert. </w:t>
      </w:r>
      <w:r w:rsidR="00870096">
        <w:rPr>
          <w:lang w:val="nl-NL"/>
        </w:rPr>
        <w:t xml:space="preserve">  </w:t>
      </w:r>
    </w:p>
    <w:p w:rsidR="005B0708" w:rsidRPr="00DF4218" w:rsidRDefault="0067356F" w:rsidP="00DF4218">
      <w:pPr>
        <w:pStyle w:val="Geenafstand"/>
        <w:rPr>
          <w:lang w:val="nl-NL"/>
        </w:rPr>
      </w:pPr>
      <w:r>
        <w:rPr>
          <w:lang w:val="nl-NL"/>
        </w:rPr>
        <w:t xml:space="preserve">Studenten kunnen het filmpje bekijken en meeschrijven en daarna met elkaar bespreken wat zij denken dat de </w:t>
      </w:r>
      <w:r w:rsidR="001570E6">
        <w:rPr>
          <w:lang w:val="nl-NL"/>
        </w:rPr>
        <w:t>belangrijkste</w:t>
      </w:r>
      <w:r>
        <w:rPr>
          <w:lang w:val="nl-NL"/>
        </w:rPr>
        <w:t xml:space="preserve"> geriatrische synd</w:t>
      </w:r>
      <w:r w:rsidR="00870096">
        <w:rPr>
          <w:lang w:val="nl-NL"/>
        </w:rPr>
        <w:t>romen zijn van meneer Albai</w:t>
      </w:r>
      <w:r w:rsidR="00F51D09">
        <w:rPr>
          <w:lang w:val="nl-NL"/>
        </w:rPr>
        <w:t xml:space="preserve">, </w:t>
      </w:r>
      <w:r w:rsidR="00870096">
        <w:rPr>
          <w:lang w:val="nl-NL"/>
        </w:rPr>
        <w:t xml:space="preserve">oals </w:t>
      </w:r>
      <w:r w:rsidR="00870096">
        <w:rPr>
          <w:rFonts w:eastAsiaTheme="minorHAnsi"/>
          <w:lang w:val="nl-NL"/>
        </w:rPr>
        <w:t xml:space="preserve">vallen, </w:t>
      </w:r>
      <w:r w:rsidRPr="007B177C">
        <w:rPr>
          <w:rFonts w:eastAsiaTheme="minorHAnsi"/>
          <w:lang w:val="nl-NL"/>
        </w:rPr>
        <w:t>mobiliteit, ondervoeding, huidletsel, urine-incontinenti</w:t>
      </w:r>
      <w:r w:rsidR="00F51D09">
        <w:rPr>
          <w:rFonts w:eastAsiaTheme="minorHAnsi"/>
          <w:lang w:val="nl-NL"/>
        </w:rPr>
        <w:t>e, gehoor, visus, polyfarmacie,</w:t>
      </w:r>
      <w:r w:rsidRPr="007B177C">
        <w:rPr>
          <w:rFonts w:eastAsiaTheme="minorHAnsi"/>
          <w:lang w:val="nl-NL"/>
        </w:rPr>
        <w:t>mantelzorgondersteuning, en pijn</w:t>
      </w:r>
      <w:r w:rsidR="00F51D09">
        <w:rPr>
          <w:rFonts w:eastAsiaTheme="minorHAnsi"/>
          <w:lang w:val="nl-NL"/>
        </w:rPr>
        <w:t>.</w:t>
      </w:r>
      <w:r w:rsidR="00F51D09">
        <w:rPr>
          <w:lang w:val="nl-NL"/>
        </w:rPr>
        <w:t xml:space="preserve"> </w:t>
      </w:r>
      <w:r w:rsidR="00870096">
        <w:rPr>
          <w:lang w:val="nl-NL"/>
        </w:rPr>
        <w:t xml:space="preserve">Voor meer verdieping/achtergrondinformatie </w:t>
      </w:r>
      <w:r w:rsidRPr="00DF4218">
        <w:rPr>
          <w:lang w:val="nl-NL"/>
        </w:rPr>
        <w:t xml:space="preserve"> </w:t>
      </w:r>
      <w:r w:rsidR="00870096">
        <w:rPr>
          <w:lang w:val="nl-NL"/>
        </w:rPr>
        <w:t xml:space="preserve">: </w:t>
      </w:r>
      <w:r w:rsidRPr="00DF4218">
        <w:rPr>
          <w:lang w:val="nl-NL"/>
        </w:rPr>
        <w:t xml:space="preserve">bekijk </w:t>
      </w:r>
      <w:r w:rsidR="00DF4218">
        <w:rPr>
          <w:lang w:val="nl-NL"/>
        </w:rPr>
        <w:t>www.</w:t>
      </w:r>
      <w:r w:rsidRPr="00DF4218">
        <w:rPr>
          <w:lang w:val="nl-NL"/>
        </w:rPr>
        <w:t>serioussoap.nl en laat studenten module 1 spelen</w:t>
      </w:r>
      <w:r w:rsidR="001570E6" w:rsidRPr="00DF4218">
        <w:rPr>
          <w:lang w:val="nl-NL"/>
        </w:rPr>
        <w:t xml:space="preserve">. </w:t>
      </w:r>
    </w:p>
    <w:p w:rsidR="005B0708" w:rsidRPr="00F51A6B" w:rsidRDefault="005B0708" w:rsidP="00DF4218">
      <w:pPr>
        <w:pStyle w:val="Geenafstand"/>
        <w:rPr>
          <w:b/>
          <w:lang w:val="nl-NL"/>
        </w:rPr>
      </w:pPr>
    </w:p>
    <w:p w:rsidR="00DF4218" w:rsidRPr="00F51A6B" w:rsidRDefault="00DF4218" w:rsidP="00DF4218">
      <w:pPr>
        <w:pStyle w:val="Geenafstand"/>
        <w:rPr>
          <w:b/>
          <w:lang w:val="nl-NL"/>
        </w:rPr>
      </w:pPr>
      <w:r w:rsidRPr="00F51A6B">
        <w:rPr>
          <w:b/>
          <w:lang w:val="nl-NL"/>
        </w:rPr>
        <w:t xml:space="preserve">Leerdoel 2 </w:t>
      </w:r>
    </w:p>
    <w:p w:rsidR="005B0708" w:rsidRPr="00DF4218" w:rsidRDefault="00DF4218" w:rsidP="00DF4218">
      <w:pPr>
        <w:pStyle w:val="Geenafstand"/>
        <w:rPr>
          <w:u w:val="single"/>
          <w:lang w:val="nl-NL"/>
        </w:rPr>
      </w:pPr>
      <w:r>
        <w:rPr>
          <w:lang w:val="nl-NL"/>
        </w:rPr>
        <w:t xml:space="preserve">Het </w:t>
      </w:r>
      <w:r w:rsidR="00870096">
        <w:rPr>
          <w:lang w:val="nl-NL"/>
        </w:rPr>
        <w:t>cliënten</w:t>
      </w:r>
      <w:r>
        <w:rPr>
          <w:lang w:val="nl-NL"/>
        </w:rPr>
        <w:t>perspectief kan besproken worden  bespreken naar aanleiding van</w:t>
      </w:r>
      <w:r w:rsidR="003E02F0">
        <w:rPr>
          <w:lang w:val="nl-NL"/>
        </w:rPr>
        <w:t xml:space="preserve"> </w:t>
      </w:r>
      <w:r w:rsidR="005B0708" w:rsidRPr="003E02F0">
        <w:rPr>
          <w:lang w:val="nl-NL"/>
        </w:rPr>
        <w:t xml:space="preserve">ervaringen </w:t>
      </w:r>
      <w:r>
        <w:rPr>
          <w:lang w:val="nl-NL"/>
        </w:rPr>
        <w:t xml:space="preserve">van </w:t>
      </w:r>
      <w:r w:rsidR="00F51D09">
        <w:rPr>
          <w:lang w:val="nl-NL"/>
        </w:rPr>
        <w:t>cliënten</w:t>
      </w:r>
      <w:bookmarkStart w:id="0" w:name="_GoBack"/>
      <w:bookmarkEnd w:id="0"/>
      <w:r>
        <w:rPr>
          <w:lang w:val="nl-NL"/>
        </w:rPr>
        <w:t xml:space="preserve"> met een </w:t>
      </w:r>
      <w:r w:rsidR="005B0708" w:rsidRPr="003E02F0">
        <w:rPr>
          <w:lang w:val="nl-NL"/>
        </w:rPr>
        <w:t xml:space="preserve">screenend geriatrisch assessment </w:t>
      </w:r>
      <w:r w:rsidR="003E02F0" w:rsidRPr="003E02F0">
        <w:rPr>
          <w:lang w:val="nl-NL"/>
        </w:rPr>
        <w:t xml:space="preserve">. </w:t>
      </w:r>
      <w:r w:rsidR="003E02F0" w:rsidRPr="00DF4218">
        <w:rPr>
          <w:lang w:val="nl-NL"/>
        </w:rPr>
        <w:t xml:space="preserve">Gebruik hiervoor het filmpje van U-Care:   </w:t>
      </w:r>
      <w:hyperlink r:id="rId8" w:history="1">
        <w:r w:rsidR="005B0708" w:rsidRPr="00DF4218">
          <w:rPr>
            <w:rStyle w:val="Hyperlink"/>
            <w:rFonts w:ascii="Arial" w:hAnsi="Arial" w:cs="Arial"/>
            <w:lang w:val="nl-NL"/>
          </w:rPr>
          <w:t>Experiences wit</w:t>
        </w:r>
        <w:r w:rsidR="005B0708" w:rsidRPr="00DF4218">
          <w:rPr>
            <w:rStyle w:val="Hyperlink"/>
            <w:rFonts w:ascii="Arial" w:hAnsi="Arial" w:cs="Arial"/>
            <w:lang w:val="nl-NL"/>
          </w:rPr>
          <w:t>h U-PROFIT</w:t>
        </w:r>
      </w:hyperlink>
      <w:r w:rsidR="005B0708" w:rsidRPr="00DF4218">
        <w:rPr>
          <w:color w:val="000000"/>
          <w:lang w:val="nl-NL"/>
        </w:rPr>
        <w:t xml:space="preserve">    </w:t>
      </w:r>
      <w:r w:rsidR="003E02F0" w:rsidRPr="00DF4218">
        <w:rPr>
          <w:color w:val="000000"/>
          <w:lang w:val="nl-NL"/>
        </w:rPr>
        <w:t xml:space="preserve">  (10 minuten)</w:t>
      </w:r>
    </w:p>
    <w:p w:rsidR="00DF4218" w:rsidRDefault="00DF4218" w:rsidP="00DF4218">
      <w:pPr>
        <w:pStyle w:val="Geenafstand"/>
        <w:rPr>
          <w:rFonts w:eastAsiaTheme="minorHAnsi"/>
          <w:lang w:val="nl-NL"/>
        </w:rPr>
      </w:pPr>
      <w:r>
        <w:rPr>
          <w:rFonts w:eastAsiaTheme="minorHAnsi"/>
          <w:lang w:val="nl-NL"/>
        </w:rPr>
        <w:t xml:space="preserve">Het </w:t>
      </w:r>
      <w:r w:rsidR="00870096">
        <w:rPr>
          <w:rFonts w:eastAsiaTheme="minorHAnsi"/>
          <w:lang w:val="nl-NL"/>
        </w:rPr>
        <w:t xml:space="preserve">cliënten </w:t>
      </w:r>
      <w:r>
        <w:rPr>
          <w:rFonts w:eastAsiaTheme="minorHAnsi"/>
          <w:lang w:val="nl-NL"/>
        </w:rPr>
        <w:t xml:space="preserve">perspectief kan ook besproken worden naar aanleiding van de casus van meneer Albai: </w:t>
      </w:r>
    </w:p>
    <w:p w:rsidR="00DF4218" w:rsidRPr="003E02F0" w:rsidRDefault="00DF4218" w:rsidP="00DF4218">
      <w:pPr>
        <w:pStyle w:val="Geenafstand"/>
        <w:numPr>
          <w:ilvl w:val="0"/>
          <w:numId w:val="11"/>
        </w:numPr>
        <w:rPr>
          <w:rFonts w:eastAsiaTheme="minorHAnsi"/>
          <w:lang w:val="nl-NL"/>
        </w:rPr>
      </w:pPr>
      <w:r w:rsidRPr="003E02F0">
        <w:rPr>
          <w:rFonts w:eastAsiaTheme="minorHAnsi"/>
          <w:lang w:val="nl-NL"/>
        </w:rPr>
        <w:t>Wat vinden de studenten van de houding van Luciel ?</w:t>
      </w:r>
    </w:p>
    <w:p w:rsidR="00DF4218" w:rsidRPr="003E02F0" w:rsidRDefault="00DF4218" w:rsidP="00DF4218">
      <w:pPr>
        <w:pStyle w:val="Geenafstand"/>
        <w:numPr>
          <w:ilvl w:val="0"/>
          <w:numId w:val="11"/>
        </w:numPr>
        <w:rPr>
          <w:rFonts w:eastAsiaTheme="minorHAnsi"/>
          <w:lang w:val="nl-NL"/>
        </w:rPr>
      </w:pPr>
      <w:r w:rsidRPr="003E02F0">
        <w:rPr>
          <w:rFonts w:eastAsiaTheme="minorHAnsi"/>
          <w:lang w:val="nl-NL"/>
        </w:rPr>
        <w:t xml:space="preserve">Wat vinden studenten van het afnemen van een vragenlijst? </w:t>
      </w:r>
    </w:p>
    <w:p w:rsidR="00DF4218" w:rsidRPr="00F51A6B" w:rsidRDefault="00DF4218" w:rsidP="00DF4218">
      <w:pPr>
        <w:pStyle w:val="Geenafstand"/>
        <w:rPr>
          <w:b/>
          <w:lang w:val="nl-NL"/>
        </w:rPr>
      </w:pPr>
    </w:p>
    <w:p w:rsidR="003E02F0" w:rsidRPr="00F51A6B" w:rsidRDefault="00DF4218" w:rsidP="00DF4218">
      <w:pPr>
        <w:pStyle w:val="Geenafstand"/>
        <w:rPr>
          <w:b/>
          <w:lang w:val="nl-NL"/>
        </w:rPr>
      </w:pPr>
      <w:r w:rsidRPr="00F51A6B">
        <w:rPr>
          <w:b/>
          <w:lang w:val="nl-NL"/>
        </w:rPr>
        <w:t xml:space="preserve">Leerdoel 3 </w:t>
      </w:r>
    </w:p>
    <w:p w:rsidR="00DF4218" w:rsidRDefault="00870096" w:rsidP="00DF4218">
      <w:pPr>
        <w:pStyle w:val="Geenafstand"/>
        <w:rPr>
          <w:rFonts w:eastAsiaTheme="minorHAnsi"/>
          <w:lang w:val="nl-NL"/>
        </w:rPr>
      </w:pPr>
      <w:r>
        <w:rPr>
          <w:rFonts w:eastAsiaTheme="minorHAnsi"/>
          <w:lang w:val="nl-NL"/>
        </w:rPr>
        <w:t>Mogelijk v</w:t>
      </w:r>
      <w:r w:rsidR="00DF4218">
        <w:rPr>
          <w:rFonts w:eastAsiaTheme="minorHAnsi"/>
          <w:lang w:val="nl-NL"/>
        </w:rPr>
        <w:t>erdiepingsvragen:</w:t>
      </w:r>
    </w:p>
    <w:p w:rsidR="00DF4218" w:rsidRPr="00870096" w:rsidRDefault="003E02F0" w:rsidP="00DF4218">
      <w:pPr>
        <w:pStyle w:val="Geenafstand"/>
        <w:numPr>
          <w:ilvl w:val="0"/>
          <w:numId w:val="15"/>
        </w:numPr>
        <w:rPr>
          <w:rFonts w:eastAsiaTheme="minorHAnsi"/>
          <w:lang w:val="nl-NL"/>
        </w:rPr>
      </w:pPr>
      <w:r w:rsidRPr="003E02F0">
        <w:rPr>
          <w:rFonts w:eastAsiaTheme="minorHAnsi"/>
          <w:lang w:val="nl-NL"/>
        </w:rPr>
        <w:t>Welke instrumenten kan de verpleegkundige gebruiken om de geriatrische syndromen in een volgend diagnostisch assessment te onderzoeken</w:t>
      </w:r>
      <w:r w:rsidR="0018438C">
        <w:rPr>
          <w:rFonts w:eastAsiaTheme="minorHAnsi"/>
          <w:lang w:val="nl-NL"/>
        </w:rPr>
        <w:t xml:space="preserve"> </w:t>
      </w:r>
      <w:r w:rsidR="00F51A6B">
        <w:rPr>
          <w:rFonts w:eastAsiaTheme="minorHAnsi"/>
          <w:lang w:val="nl-NL"/>
        </w:rPr>
        <w:t xml:space="preserve">? </w:t>
      </w:r>
    </w:p>
    <w:p w:rsidR="003E02F0" w:rsidRPr="00F51A6B" w:rsidRDefault="003E02F0" w:rsidP="00F51A6B">
      <w:pPr>
        <w:pStyle w:val="Geenafstand"/>
        <w:ind w:left="360"/>
      </w:pPr>
      <w:r w:rsidRPr="00F51A6B">
        <w:rPr>
          <w:lang w:val="nl-NL"/>
        </w:rPr>
        <w:t>ADL/IADL</w:t>
      </w:r>
      <w:r w:rsidRPr="00F51A6B">
        <w:rPr>
          <w:lang w:val="nl-NL"/>
        </w:rPr>
        <w:tab/>
      </w:r>
      <w:r w:rsidRPr="00F51A6B">
        <w:rPr>
          <w:lang w:val="nl-NL"/>
        </w:rPr>
        <w:tab/>
      </w:r>
      <w:r w:rsidRPr="00F51A6B">
        <w:rPr>
          <w:lang w:val="nl-NL"/>
        </w:rPr>
        <w:tab/>
      </w:r>
      <w:r w:rsidR="00F51A6B" w:rsidRPr="00F51A6B">
        <w:rPr>
          <w:lang w:val="nl-NL"/>
        </w:rPr>
        <w:tab/>
      </w:r>
      <w:r w:rsidRPr="00F51A6B">
        <w:rPr>
          <w:lang w:val="nl-NL"/>
        </w:rPr>
        <w:t>- KATZ</w:t>
      </w:r>
      <w:r w:rsidR="00F51A6B" w:rsidRPr="00F51A6B">
        <w:rPr>
          <w:lang w:val="nl-NL"/>
        </w:rPr>
        <w:t xml:space="preserve">/ Instrument van Lawton &amp; Brody. </w:t>
      </w:r>
    </w:p>
    <w:p w:rsidR="003E02F0" w:rsidRPr="003E02F0" w:rsidRDefault="003E02F0" w:rsidP="00F51A6B">
      <w:pPr>
        <w:pStyle w:val="Geenafstand"/>
        <w:ind w:left="360"/>
        <w:rPr>
          <w:lang w:val="nl-NL"/>
        </w:rPr>
      </w:pPr>
      <w:r w:rsidRPr="003E02F0">
        <w:rPr>
          <w:lang w:val="nl-NL"/>
        </w:rPr>
        <w:t>Visus</w:t>
      </w:r>
      <w:r w:rsidRPr="003E02F0">
        <w:rPr>
          <w:lang w:val="nl-NL"/>
        </w:rPr>
        <w:tab/>
      </w:r>
      <w:r w:rsidRPr="003E02F0">
        <w:rPr>
          <w:lang w:val="nl-NL"/>
        </w:rPr>
        <w:tab/>
      </w:r>
      <w:r w:rsidRPr="003E02F0">
        <w:rPr>
          <w:lang w:val="nl-NL"/>
        </w:rPr>
        <w:tab/>
      </w:r>
      <w:r w:rsidR="00DF4218">
        <w:rPr>
          <w:lang w:val="nl-NL"/>
        </w:rPr>
        <w:tab/>
      </w:r>
      <w:r w:rsidRPr="003E02F0">
        <w:rPr>
          <w:lang w:val="nl-NL"/>
        </w:rPr>
        <w:t>- snellenkaart</w:t>
      </w:r>
      <w:r w:rsidRPr="003E02F0">
        <w:rPr>
          <w:lang w:val="nl-NL"/>
        </w:rPr>
        <w:tab/>
      </w:r>
    </w:p>
    <w:p w:rsidR="003E02F0" w:rsidRPr="003E02F0" w:rsidRDefault="003E02F0" w:rsidP="00F51A6B">
      <w:pPr>
        <w:pStyle w:val="Geenafstand"/>
        <w:ind w:left="360"/>
        <w:rPr>
          <w:lang w:val="nl-NL"/>
        </w:rPr>
      </w:pPr>
      <w:r w:rsidRPr="003E02F0">
        <w:rPr>
          <w:lang w:val="nl-NL"/>
        </w:rPr>
        <w:t>Gehoor</w:t>
      </w:r>
      <w:r w:rsidRPr="003E02F0">
        <w:rPr>
          <w:lang w:val="nl-NL"/>
        </w:rPr>
        <w:tab/>
      </w:r>
      <w:r w:rsidRPr="003E02F0">
        <w:rPr>
          <w:lang w:val="nl-NL"/>
        </w:rPr>
        <w:tab/>
      </w:r>
      <w:r w:rsidRPr="003E02F0">
        <w:rPr>
          <w:lang w:val="nl-NL"/>
        </w:rPr>
        <w:tab/>
      </w:r>
      <w:r w:rsidR="00DF4218">
        <w:rPr>
          <w:lang w:val="nl-NL"/>
        </w:rPr>
        <w:tab/>
      </w:r>
      <w:r w:rsidRPr="003E02F0">
        <w:rPr>
          <w:lang w:val="nl-NL"/>
        </w:rPr>
        <w:t>- HHIE test of fluisterspraaktest</w:t>
      </w:r>
    </w:p>
    <w:p w:rsidR="00DF4218" w:rsidRDefault="003E02F0" w:rsidP="00F51A6B">
      <w:pPr>
        <w:pStyle w:val="Geenafstand"/>
        <w:ind w:left="360"/>
        <w:rPr>
          <w:lang w:val="nl-NL"/>
        </w:rPr>
      </w:pPr>
      <w:r w:rsidRPr="003E02F0">
        <w:rPr>
          <w:lang w:val="nl-NL"/>
        </w:rPr>
        <w:t>Huidletsel / decubitus</w:t>
      </w:r>
      <w:r w:rsidRPr="003E02F0">
        <w:rPr>
          <w:lang w:val="nl-NL"/>
        </w:rPr>
        <w:tab/>
      </w:r>
      <w:r w:rsidR="00DF4218">
        <w:rPr>
          <w:lang w:val="nl-NL"/>
        </w:rPr>
        <w:tab/>
      </w:r>
      <w:r w:rsidRPr="003E02F0">
        <w:rPr>
          <w:lang w:val="nl-NL"/>
        </w:rPr>
        <w:t>- TIME ,</w:t>
      </w:r>
      <w:r w:rsidR="00DF4218">
        <w:rPr>
          <w:lang w:val="nl-NL"/>
        </w:rPr>
        <w:t xml:space="preserve"> bij decubitus: graden aangeven</w:t>
      </w:r>
      <w:r w:rsidRPr="003E02F0">
        <w:rPr>
          <w:lang w:val="nl-NL"/>
        </w:rPr>
        <w:t xml:space="preserve">  </w:t>
      </w:r>
    </w:p>
    <w:p w:rsidR="003E02F0" w:rsidRPr="003E02F0" w:rsidRDefault="00DF4218" w:rsidP="00F51A6B">
      <w:pPr>
        <w:pStyle w:val="Geenafstand"/>
        <w:ind w:left="360"/>
        <w:rPr>
          <w:lang w:val="nl-NL"/>
        </w:rPr>
      </w:pPr>
      <w:r>
        <w:rPr>
          <w:lang w:val="nl-NL"/>
        </w:rPr>
        <w:tab/>
      </w:r>
      <w:r>
        <w:rPr>
          <w:lang w:val="nl-NL"/>
        </w:rPr>
        <w:tab/>
      </w:r>
      <w:r>
        <w:rPr>
          <w:lang w:val="nl-NL"/>
        </w:rPr>
        <w:tab/>
      </w:r>
      <w:r>
        <w:rPr>
          <w:lang w:val="nl-NL"/>
        </w:rPr>
        <w:tab/>
      </w:r>
      <w:r w:rsidR="00F51A6B">
        <w:rPr>
          <w:lang w:val="nl-NL"/>
        </w:rPr>
        <w:tab/>
      </w:r>
      <w:r>
        <w:rPr>
          <w:lang w:val="nl-NL"/>
        </w:rPr>
        <w:t>-</w:t>
      </w:r>
      <w:r w:rsidR="003E02F0" w:rsidRPr="003E02F0">
        <w:rPr>
          <w:lang w:val="nl-NL"/>
        </w:rPr>
        <w:t>preventie</w:t>
      </w:r>
      <w:r>
        <w:rPr>
          <w:lang w:val="nl-NL"/>
        </w:rPr>
        <w:t xml:space="preserve"> van decubitus</w:t>
      </w:r>
      <w:r w:rsidR="003E02F0" w:rsidRPr="003E02F0">
        <w:rPr>
          <w:lang w:val="nl-NL"/>
        </w:rPr>
        <w:t>:   bradenschaal/nortonschaal</w:t>
      </w:r>
    </w:p>
    <w:p w:rsidR="003E02F0" w:rsidRPr="00DF4218" w:rsidRDefault="003E02F0" w:rsidP="00F51A6B">
      <w:pPr>
        <w:pStyle w:val="Geenafstand"/>
        <w:ind w:left="360"/>
      </w:pPr>
      <w:r w:rsidRPr="00DF4218">
        <w:t xml:space="preserve">Incontinentie </w:t>
      </w:r>
      <w:r w:rsidRPr="00DF4218">
        <w:tab/>
      </w:r>
      <w:r w:rsidRPr="00DF4218">
        <w:tab/>
      </w:r>
      <w:r w:rsidR="00DF4218" w:rsidRPr="00DF4218">
        <w:tab/>
      </w:r>
      <w:r w:rsidRPr="00DF4218">
        <w:t>- urine: 3 IQ test /  PRAFAB score  - ontlasting: bristolscore</w:t>
      </w:r>
    </w:p>
    <w:p w:rsidR="003E02F0" w:rsidRPr="003E02F0" w:rsidRDefault="003E02F0" w:rsidP="00F51A6B">
      <w:pPr>
        <w:pStyle w:val="Geenafstand"/>
        <w:ind w:left="360"/>
        <w:rPr>
          <w:lang w:val="nl-NL"/>
        </w:rPr>
      </w:pPr>
      <w:r w:rsidRPr="003E02F0">
        <w:rPr>
          <w:lang w:val="nl-NL"/>
        </w:rPr>
        <w:t>Mobiliteit/ valrisico</w:t>
      </w:r>
      <w:r w:rsidRPr="003E02F0">
        <w:rPr>
          <w:lang w:val="nl-NL"/>
        </w:rPr>
        <w:tab/>
      </w:r>
      <w:r w:rsidRPr="003E02F0">
        <w:rPr>
          <w:lang w:val="nl-NL"/>
        </w:rPr>
        <w:tab/>
        <w:t xml:space="preserve"> </w:t>
      </w:r>
      <w:r w:rsidR="00F51A6B">
        <w:rPr>
          <w:lang w:val="nl-NL"/>
        </w:rPr>
        <w:tab/>
      </w:r>
      <w:r w:rsidRPr="003E02F0">
        <w:rPr>
          <w:lang w:val="nl-NL"/>
        </w:rPr>
        <w:t xml:space="preserve">-looptest, knijpkrachttest, get up and go test, laatste jaar </w:t>
      </w:r>
      <w:r w:rsidR="00F51A6B">
        <w:rPr>
          <w:lang w:val="nl-NL"/>
        </w:rPr>
        <w:tab/>
      </w:r>
      <w:r w:rsidR="00F51A6B">
        <w:rPr>
          <w:lang w:val="nl-NL"/>
        </w:rPr>
        <w:tab/>
      </w:r>
      <w:r w:rsidR="00F51A6B">
        <w:rPr>
          <w:lang w:val="nl-NL"/>
        </w:rPr>
        <w:tab/>
      </w:r>
      <w:r w:rsidR="00F51A6B">
        <w:rPr>
          <w:lang w:val="nl-NL"/>
        </w:rPr>
        <w:tab/>
      </w:r>
      <w:r w:rsidR="00F51A6B">
        <w:rPr>
          <w:lang w:val="nl-NL"/>
        </w:rPr>
        <w:tab/>
      </w:r>
      <w:r w:rsidRPr="003E02F0">
        <w:rPr>
          <w:lang w:val="nl-NL"/>
        </w:rPr>
        <w:t xml:space="preserve">gevallen?, </w:t>
      </w:r>
    </w:p>
    <w:p w:rsidR="003E02F0" w:rsidRPr="003E02F0" w:rsidRDefault="003E02F0" w:rsidP="00F51A6B">
      <w:pPr>
        <w:pStyle w:val="Geenafstand"/>
        <w:ind w:left="360"/>
        <w:rPr>
          <w:lang w:val="nl-NL"/>
        </w:rPr>
      </w:pPr>
      <w:r w:rsidRPr="003E02F0">
        <w:rPr>
          <w:lang w:val="nl-NL"/>
        </w:rPr>
        <w:t xml:space="preserve">Ondervoeding/ dehydratie </w:t>
      </w:r>
      <w:r w:rsidR="00DF4218">
        <w:rPr>
          <w:lang w:val="nl-NL"/>
        </w:rPr>
        <w:tab/>
      </w:r>
      <w:r w:rsidR="00F51A6B">
        <w:rPr>
          <w:lang w:val="nl-NL"/>
        </w:rPr>
        <w:tab/>
      </w:r>
      <w:r w:rsidRPr="003E02F0">
        <w:rPr>
          <w:lang w:val="nl-NL"/>
        </w:rPr>
        <w:t>– SNAQ / MUST -  vochtbalans</w:t>
      </w:r>
    </w:p>
    <w:p w:rsidR="00DF4218" w:rsidRDefault="003E02F0" w:rsidP="00F51A6B">
      <w:pPr>
        <w:pStyle w:val="Geenafstand"/>
        <w:ind w:left="360"/>
        <w:rPr>
          <w:lang w:val="nl-NL"/>
        </w:rPr>
      </w:pPr>
      <w:r w:rsidRPr="003E02F0">
        <w:rPr>
          <w:lang w:val="nl-NL"/>
        </w:rPr>
        <w:lastRenderedPageBreak/>
        <w:t>Pijn</w:t>
      </w:r>
      <w:r w:rsidRPr="003E02F0">
        <w:rPr>
          <w:lang w:val="nl-NL"/>
        </w:rPr>
        <w:tab/>
      </w:r>
      <w:r w:rsidRPr="003E02F0">
        <w:rPr>
          <w:lang w:val="nl-NL"/>
        </w:rPr>
        <w:tab/>
      </w:r>
      <w:r w:rsidR="00DF4218">
        <w:rPr>
          <w:lang w:val="nl-NL"/>
        </w:rPr>
        <w:tab/>
      </w:r>
      <w:r w:rsidR="00DF4218">
        <w:rPr>
          <w:lang w:val="nl-NL"/>
        </w:rPr>
        <w:tab/>
      </w:r>
      <w:r w:rsidR="00F51A6B">
        <w:rPr>
          <w:lang w:val="nl-NL"/>
        </w:rPr>
        <w:tab/>
      </w:r>
      <w:r w:rsidRPr="003E02F0">
        <w:rPr>
          <w:lang w:val="nl-NL"/>
        </w:rPr>
        <w:t xml:space="preserve"> VAS score ( verder onderzoek : ALTIS);</w:t>
      </w:r>
    </w:p>
    <w:p w:rsidR="003E02F0" w:rsidRPr="003E02F0" w:rsidRDefault="00DF4218" w:rsidP="00F51A6B">
      <w:pPr>
        <w:pStyle w:val="Geenafstand"/>
        <w:ind w:left="360"/>
        <w:rPr>
          <w:lang w:val="nl-NL"/>
        </w:rPr>
      </w:pPr>
      <w:r>
        <w:rPr>
          <w:lang w:val="nl-NL"/>
        </w:rPr>
        <w:tab/>
      </w:r>
      <w:r>
        <w:rPr>
          <w:lang w:val="nl-NL"/>
        </w:rPr>
        <w:tab/>
      </w:r>
      <w:r>
        <w:rPr>
          <w:lang w:val="nl-NL"/>
        </w:rPr>
        <w:tab/>
      </w:r>
      <w:r>
        <w:rPr>
          <w:lang w:val="nl-NL"/>
        </w:rPr>
        <w:tab/>
      </w:r>
      <w:r w:rsidR="003E02F0" w:rsidRPr="003E02F0">
        <w:rPr>
          <w:lang w:val="nl-NL"/>
        </w:rPr>
        <w:t xml:space="preserve"> </w:t>
      </w:r>
      <w:r w:rsidR="00F51A6B">
        <w:rPr>
          <w:lang w:val="nl-NL"/>
        </w:rPr>
        <w:tab/>
      </w:r>
      <w:r w:rsidR="003E02F0" w:rsidRPr="003E02F0">
        <w:rPr>
          <w:lang w:val="nl-NL"/>
        </w:rPr>
        <w:t>REPOS (bij uitingsproblemen)</w:t>
      </w:r>
    </w:p>
    <w:p w:rsidR="003E02F0" w:rsidRPr="003E02F0" w:rsidRDefault="003E02F0" w:rsidP="00F51A6B">
      <w:pPr>
        <w:pStyle w:val="Geenafstand"/>
        <w:ind w:left="360"/>
        <w:rPr>
          <w:lang w:val="nl-NL"/>
        </w:rPr>
      </w:pPr>
      <w:r w:rsidRPr="003E02F0">
        <w:rPr>
          <w:lang w:val="nl-NL"/>
        </w:rPr>
        <w:t>Slaap</w:t>
      </w:r>
      <w:r w:rsidRPr="003E02F0">
        <w:rPr>
          <w:lang w:val="nl-NL"/>
        </w:rPr>
        <w:tab/>
      </w:r>
      <w:r w:rsidRPr="003E02F0">
        <w:rPr>
          <w:lang w:val="nl-NL"/>
        </w:rPr>
        <w:tab/>
      </w:r>
      <w:r w:rsidRPr="003E02F0">
        <w:rPr>
          <w:lang w:val="nl-NL"/>
        </w:rPr>
        <w:tab/>
      </w:r>
      <w:r w:rsidR="00DF4218">
        <w:rPr>
          <w:lang w:val="nl-NL"/>
        </w:rPr>
        <w:tab/>
      </w:r>
      <w:r w:rsidRPr="003E02F0">
        <w:rPr>
          <w:lang w:val="nl-NL"/>
        </w:rPr>
        <w:t xml:space="preserve">-SSS (Stanford Slaperigheidsschaal) of ESS (Epworth </w:t>
      </w:r>
      <w:r w:rsidR="00DF4218">
        <w:rPr>
          <w:lang w:val="nl-NL"/>
        </w:rPr>
        <w:tab/>
      </w:r>
      <w:r w:rsidR="00DF4218">
        <w:rPr>
          <w:lang w:val="nl-NL"/>
        </w:rPr>
        <w:tab/>
      </w:r>
      <w:r w:rsidR="00DF4218">
        <w:rPr>
          <w:lang w:val="nl-NL"/>
        </w:rPr>
        <w:tab/>
      </w:r>
      <w:r w:rsidR="00DF4218">
        <w:rPr>
          <w:lang w:val="nl-NL"/>
        </w:rPr>
        <w:tab/>
      </w:r>
      <w:r w:rsidR="00DF4218">
        <w:rPr>
          <w:lang w:val="nl-NL"/>
        </w:rPr>
        <w:tab/>
      </w:r>
      <w:r w:rsidR="00DF4218">
        <w:rPr>
          <w:lang w:val="nl-NL"/>
        </w:rPr>
        <w:tab/>
      </w:r>
      <w:r w:rsidRPr="003E02F0">
        <w:rPr>
          <w:lang w:val="nl-NL"/>
        </w:rPr>
        <w:t>slaperigheidsschaal)</w:t>
      </w:r>
    </w:p>
    <w:p w:rsidR="003E02F0" w:rsidRPr="003E02F0" w:rsidRDefault="003E02F0" w:rsidP="00F51A6B">
      <w:pPr>
        <w:pStyle w:val="Geenafstand"/>
        <w:ind w:left="360"/>
        <w:rPr>
          <w:lang w:val="nl-NL"/>
        </w:rPr>
      </w:pPr>
      <w:r w:rsidRPr="003E02F0">
        <w:rPr>
          <w:lang w:val="nl-NL"/>
        </w:rPr>
        <w:t>Polyfarmacie</w:t>
      </w:r>
      <w:r w:rsidRPr="003E02F0">
        <w:rPr>
          <w:lang w:val="nl-NL"/>
        </w:rPr>
        <w:tab/>
      </w:r>
      <w:r w:rsidRPr="003E02F0">
        <w:rPr>
          <w:lang w:val="nl-NL"/>
        </w:rPr>
        <w:tab/>
      </w:r>
      <w:r w:rsidR="00DF4218">
        <w:rPr>
          <w:lang w:val="nl-NL"/>
        </w:rPr>
        <w:tab/>
      </w:r>
      <w:r w:rsidRPr="003E02F0">
        <w:rPr>
          <w:lang w:val="nl-NL"/>
        </w:rPr>
        <w:t>- rode vlaggeninstrument</w:t>
      </w:r>
    </w:p>
    <w:p w:rsidR="003E02F0" w:rsidRPr="003E02F0" w:rsidRDefault="003E02F0" w:rsidP="00F51A6B">
      <w:pPr>
        <w:pStyle w:val="Geenafstand"/>
        <w:ind w:left="360"/>
        <w:rPr>
          <w:lang w:val="nl-NL"/>
        </w:rPr>
      </w:pPr>
      <w:r w:rsidRPr="003E02F0">
        <w:rPr>
          <w:lang w:val="nl-NL"/>
        </w:rPr>
        <w:t>Depressie</w:t>
      </w:r>
      <w:r w:rsidRPr="003E02F0">
        <w:rPr>
          <w:lang w:val="nl-NL"/>
        </w:rPr>
        <w:tab/>
      </w:r>
      <w:r w:rsidRPr="003E02F0">
        <w:rPr>
          <w:lang w:val="nl-NL"/>
        </w:rPr>
        <w:tab/>
      </w:r>
      <w:r w:rsidRPr="003E02F0">
        <w:rPr>
          <w:lang w:val="nl-NL"/>
        </w:rPr>
        <w:tab/>
      </w:r>
      <w:r w:rsidR="00F51A6B">
        <w:rPr>
          <w:lang w:val="nl-NL"/>
        </w:rPr>
        <w:tab/>
      </w:r>
      <w:r w:rsidRPr="003E02F0">
        <w:rPr>
          <w:lang w:val="nl-NL"/>
        </w:rPr>
        <w:t>- DHS/ 4DKL schaal -  GDS (bij ouderen)</w:t>
      </w:r>
    </w:p>
    <w:p w:rsidR="003E02F0" w:rsidRPr="003E02F0" w:rsidRDefault="003E02F0" w:rsidP="00F51A6B">
      <w:pPr>
        <w:pStyle w:val="Geenafstand"/>
        <w:ind w:left="360"/>
        <w:rPr>
          <w:lang w:val="nl-NL"/>
        </w:rPr>
      </w:pPr>
      <w:r w:rsidRPr="003E02F0">
        <w:rPr>
          <w:lang w:val="nl-NL"/>
        </w:rPr>
        <w:t>Dementie</w:t>
      </w:r>
      <w:r w:rsidRPr="003E02F0">
        <w:rPr>
          <w:lang w:val="nl-NL"/>
        </w:rPr>
        <w:tab/>
      </w:r>
      <w:r w:rsidRPr="003E02F0">
        <w:rPr>
          <w:lang w:val="nl-NL"/>
        </w:rPr>
        <w:tab/>
      </w:r>
      <w:r w:rsidRPr="003E02F0">
        <w:rPr>
          <w:lang w:val="nl-NL"/>
        </w:rPr>
        <w:tab/>
      </w:r>
      <w:r w:rsidR="00F51A6B">
        <w:rPr>
          <w:lang w:val="nl-NL"/>
        </w:rPr>
        <w:tab/>
      </w:r>
      <w:r w:rsidRPr="003E02F0">
        <w:rPr>
          <w:lang w:val="nl-NL"/>
        </w:rPr>
        <w:t xml:space="preserve">-OLD </w:t>
      </w:r>
      <w:r w:rsidR="00F51A6B">
        <w:rPr>
          <w:lang w:val="nl-NL"/>
        </w:rPr>
        <w:t>–</w:t>
      </w:r>
      <w:r w:rsidRPr="003E02F0">
        <w:rPr>
          <w:lang w:val="nl-NL"/>
        </w:rPr>
        <w:t xml:space="preserve"> MMSE</w:t>
      </w:r>
      <w:r w:rsidR="00F51A6B">
        <w:rPr>
          <w:lang w:val="nl-NL"/>
        </w:rPr>
        <w:t>/CAM</w:t>
      </w:r>
    </w:p>
    <w:p w:rsidR="003E02F0" w:rsidRPr="003E02F0" w:rsidRDefault="003E02F0" w:rsidP="00F51A6B">
      <w:pPr>
        <w:pStyle w:val="Geenafstand"/>
        <w:ind w:left="360"/>
        <w:rPr>
          <w:lang w:val="nl-NL"/>
        </w:rPr>
      </w:pPr>
      <w:r w:rsidRPr="003E02F0">
        <w:rPr>
          <w:lang w:val="nl-NL"/>
        </w:rPr>
        <w:t>Delier</w:t>
      </w:r>
      <w:r w:rsidRPr="003E02F0">
        <w:rPr>
          <w:lang w:val="nl-NL"/>
        </w:rPr>
        <w:tab/>
      </w:r>
      <w:r w:rsidRPr="003E02F0">
        <w:rPr>
          <w:lang w:val="nl-NL"/>
        </w:rPr>
        <w:tab/>
      </w:r>
      <w:r w:rsidRPr="003E02F0">
        <w:rPr>
          <w:lang w:val="nl-NL"/>
        </w:rPr>
        <w:tab/>
      </w:r>
      <w:r w:rsidR="00DF4218">
        <w:rPr>
          <w:lang w:val="nl-NL"/>
        </w:rPr>
        <w:tab/>
      </w:r>
      <w:r w:rsidRPr="003E02F0">
        <w:rPr>
          <w:lang w:val="nl-NL"/>
        </w:rPr>
        <w:t>-DOS</w:t>
      </w:r>
    </w:p>
    <w:p w:rsidR="003E02F0" w:rsidRPr="003E02F0" w:rsidRDefault="003E02F0" w:rsidP="00F51A6B">
      <w:pPr>
        <w:pStyle w:val="Geenafstand"/>
        <w:ind w:left="360"/>
        <w:rPr>
          <w:lang w:val="nl-NL"/>
        </w:rPr>
      </w:pPr>
      <w:r w:rsidRPr="003E02F0">
        <w:rPr>
          <w:lang w:val="nl-NL"/>
        </w:rPr>
        <w:t>Eenzaamheid</w:t>
      </w:r>
      <w:r w:rsidRPr="003E02F0">
        <w:rPr>
          <w:lang w:val="nl-NL"/>
        </w:rPr>
        <w:tab/>
      </w:r>
      <w:r w:rsidRPr="003E02F0">
        <w:rPr>
          <w:lang w:val="nl-NL"/>
        </w:rPr>
        <w:tab/>
      </w:r>
      <w:r w:rsidR="00DF4218">
        <w:rPr>
          <w:lang w:val="nl-NL"/>
        </w:rPr>
        <w:tab/>
      </w:r>
      <w:r w:rsidRPr="003E02F0">
        <w:rPr>
          <w:lang w:val="nl-NL"/>
        </w:rPr>
        <w:t>-Jong-Gierveldschaal</w:t>
      </w:r>
    </w:p>
    <w:p w:rsidR="003E02F0" w:rsidRPr="003E02F0" w:rsidRDefault="003E02F0" w:rsidP="00F51A6B">
      <w:pPr>
        <w:pStyle w:val="Geenafstand"/>
        <w:ind w:left="360"/>
        <w:rPr>
          <w:lang w:val="nl-NL"/>
        </w:rPr>
      </w:pPr>
      <w:r w:rsidRPr="003E02F0">
        <w:rPr>
          <w:lang w:val="nl-NL"/>
        </w:rPr>
        <w:t>Overbelaste mantelzorg</w:t>
      </w:r>
      <w:r w:rsidRPr="003E02F0">
        <w:rPr>
          <w:lang w:val="nl-NL"/>
        </w:rPr>
        <w:tab/>
      </w:r>
      <w:r w:rsidR="00F51A6B">
        <w:rPr>
          <w:lang w:val="nl-NL"/>
        </w:rPr>
        <w:tab/>
      </w:r>
      <w:r w:rsidRPr="003E02F0">
        <w:rPr>
          <w:lang w:val="nl-NL"/>
        </w:rPr>
        <w:t xml:space="preserve">-EDIZ/ CSI </w:t>
      </w:r>
    </w:p>
    <w:p w:rsidR="003E02F0" w:rsidRPr="003E02F0" w:rsidRDefault="003E02F0" w:rsidP="00F51A6B">
      <w:pPr>
        <w:pStyle w:val="Geenafstand"/>
        <w:ind w:left="360"/>
        <w:rPr>
          <w:rFonts w:eastAsiaTheme="minorHAnsi"/>
          <w:lang w:val="nl-NL"/>
        </w:rPr>
      </w:pPr>
    </w:p>
    <w:p w:rsidR="003E02F0" w:rsidRPr="003E02F0" w:rsidRDefault="003E02F0" w:rsidP="00DF4218">
      <w:pPr>
        <w:pStyle w:val="Geenafstand"/>
        <w:numPr>
          <w:ilvl w:val="0"/>
          <w:numId w:val="14"/>
        </w:numPr>
        <w:rPr>
          <w:rFonts w:eastAsiaTheme="minorHAnsi"/>
          <w:lang w:val="nl-NL"/>
        </w:rPr>
      </w:pPr>
      <w:r w:rsidRPr="003E02F0">
        <w:rPr>
          <w:rFonts w:eastAsiaTheme="minorHAnsi"/>
          <w:lang w:val="nl-NL"/>
        </w:rPr>
        <w:t>Welke vorm van incontinentie heeft dhr. vermoedelijk?</w:t>
      </w:r>
    </w:p>
    <w:p w:rsidR="003E02F0" w:rsidRPr="003E02F0" w:rsidRDefault="003E02F0" w:rsidP="00DF4218">
      <w:pPr>
        <w:pStyle w:val="Geenafstand"/>
        <w:rPr>
          <w:rFonts w:eastAsiaTheme="minorHAnsi"/>
          <w:lang w:val="nl-NL"/>
        </w:rPr>
      </w:pPr>
      <w:r w:rsidRPr="003E02F0">
        <w:rPr>
          <w:rFonts w:eastAsiaTheme="minorHAnsi"/>
          <w:lang w:val="nl-NL"/>
        </w:rPr>
        <w:t xml:space="preserve">Functionele incontinentie. Meneer Albai heeft het over ongelukjes vanwege de koordjes van zijn broek. Dus NIET gelijk incontinentiemateriaal adviseren,  omdat dit juist KAN leiden tot incontinentie omdat blaasspieren ‘lui’’ worden.  (zie Bakker 2019, </w:t>
      </w:r>
      <w:r w:rsidR="00F51A6B">
        <w:rPr>
          <w:rFonts w:eastAsiaTheme="minorHAnsi"/>
          <w:lang w:val="nl-NL"/>
        </w:rPr>
        <w:t xml:space="preserve">hoofdstuk 13 </w:t>
      </w:r>
      <w:r w:rsidRPr="003E02F0">
        <w:rPr>
          <w:rFonts w:eastAsiaTheme="minorHAnsi"/>
          <w:lang w:val="nl-NL"/>
        </w:rPr>
        <w:t>over incontinentie)</w:t>
      </w:r>
    </w:p>
    <w:p w:rsidR="003E02F0" w:rsidRPr="003E02F0" w:rsidRDefault="003E02F0" w:rsidP="00DF4218">
      <w:pPr>
        <w:pStyle w:val="Geenafstand"/>
        <w:rPr>
          <w:rFonts w:eastAsiaTheme="minorHAnsi"/>
          <w:lang w:val="nl-NL"/>
        </w:rPr>
      </w:pPr>
    </w:p>
    <w:p w:rsidR="00DF4218" w:rsidRPr="003E02F0" w:rsidRDefault="00DF4218" w:rsidP="00DF4218">
      <w:pPr>
        <w:pStyle w:val="Geenafstand"/>
        <w:numPr>
          <w:ilvl w:val="0"/>
          <w:numId w:val="13"/>
        </w:numPr>
        <w:rPr>
          <w:rFonts w:eastAsiaTheme="minorHAnsi"/>
          <w:lang w:val="nl-NL"/>
        </w:rPr>
      </w:pPr>
      <w:r w:rsidRPr="003E02F0">
        <w:rPr>
          <w:rFonts w:eastAsiaTheme="minorHAnsi"/>
          <w:lang w:val="nl-NL"/>
        </w:rPr>
        <w:t>Waarom zou Luciel gaat timen, als dhr. koekjes gaat halen?</w:t>
      </w:r>
    </w:p>
    <w:p w:rsidR="00DF4218" w:rsidRPr="003E02F0" w:rsidRDefault="00DF4218" w:rsidP="00DF4218">
      <w:pPr>
        <w:pStyle w:val="Geenafstand"/>
        <w:rPr>
          <w:rFonts w:eastAsiaTheme="minorHAnsi"/>
          <w:lang w:val="nl-NL"/>
        </w:rPr>
      </w:pPr>
      <w:r>
        <w:rPr>
          <w:rFonts w:eastAsiaTheme="minorHAnsi"/>
          <w:lang w:val="nl-NL"/>
        </w:rPr>
        <w:t xml:space="preserve">Luciel </w:t>
      </w:r>
      <w:r>
        <w:rPr>
          <w:rFonts w:eastAsiaTheme="minorHAnsi"/>
          <w:lang w:val="nl-NL"/>
        </w:rPr>
        <w:t>voert de</w:t>
      </w:r>
      <w:r w:rsidRPr="003E02F0">
        <w:rPr>
          <w:rFonts w:eastAsiaTheme="minorHAnsi"/>
          <w:lang w:val="nl-NL"/>
        </w:rPr>
        <w:t xml:space="preserve"> looptest</w:t>
      </w:r>
      <w:r>
        <w:rPr>
          <w:rFonts w:eastAsiaTheme="minorHAnsi"/>
          <w:lang w:val="nl-NL"/>
        </w:rPr>
        <w:t xml:space="preserve"> uit</w:t>
      </w:r>
      <w:r w:rsidRPr="003E02F0">
        <w:rPr>
          <w:rFonts w:eastAsiaTheme="minorHAnsi"/>
          <w:lang w:val="nl-NL"/>
        </w:rPr>
        <w:t xml:space="preserve">. Er is sprake van verminderde mobiliteit bij &lt; 1,2 meter per seconde (zie </w:t>
      </w:r>
      <w:r w:rsidR="00870096">
        <w:rPr>
          <w:rFonts w:eastAsiaTheme="minorHAnsi"/>
          <w:lang w:val="nl-NL"/>
        </w:rPr>
        <w:t xml:space="preserve">Bakker 2019 </w:t>
      </w:r>
      <w:r w:rsidR="00F51A6B">
        <w:rPr>
          <w:rFonts w:eastAsiaTheme="minorHAnsi"/>
          <w:lang w:val="nl-NL"/>
        </w:rPr>
        <w:t xml:space="preserve">, hoofdstuk 4, paragraaf </w:t>
      </w:r>
      <w:r w:rsidR="00870096" w:rsidRPr="00870096">
        <w:rPr>
          <w:rFonts w:eastAsiaTheme="minorHAnsi"/>
          <w:lang w:val="nl-NL"/>
        </w:rPr>
        <w:t xml:space="preserve">4.2.4 </w:t>
      </w:r>
      <w:r w:rsidR="00870096" w:rsidRPr="00870096">
        <w:rPr>
          <w:rFonts w:eastAsiaTheme="minorHAnsi"/>
          <w:lang w:val="nl-NL"/>
        </w:rPr>
        <w:t>diagnostisch geriatrisch assessment</w:t>
      </w:r>
      <w:r w:rsidRPr="003E02F0">
        <w:rPr>
          <w:rFonts w:eastAsiaTheme="minorHAnsi"/>
          <w:lang w:val="nl-NL"/>
        </w:rPr>
        <w:t xml:space="preserve">)   </w:t>
      </w:r>
    </w:p>
    <w:p w:rsidR="001570E6" w:rsidRDefault="001570E6" w:rsidP="00DF4218">
      <w:pPr>
        <w:pStyle w:val="Geenafstand"/>
        <w:rPr>
          <w:u w:val="single"/>
          <w:lang w:val="nl-NL"/>
        </w:rPr>
      </w:pPr>
    </w:p>
    <w:p w:rsidR="001570E6" w:rsidRDefault="001570E6" w:rsidP="00DF4218">
      <w:pPr>
        <w:pStyle w:val="Geenafstand"/>
        <w:rPr>
          <w:u w:val="single"/>
          <w:lang w:val="nl-NL"/>
        </w:rPr>
      </w:pPr>
    </w:p>
    <w:p w:rsidR="001570E6" w:rsidRDefault="001570E6" w:rsidP="00DF4218">
      <w:pPr>
        <w:pStyle w:val="Geenafstand"/>
        <w:rPr>
          <w:u w:val="single"/>
          <w:lang w:val="nl-NL"/>
        </w:rPr>
      </w:pPr>
    </w:p>
    <w:p w:rsidR="00870096" w:rsidRPr="00F51A6B" w:rsidRDefault="00870096" w:rsidP="00DF4218">
      <w:pPr>
        <w:pStyle w:val="Geenafstand"/>
        <w:rPr>
          <w:u w:val="single"/>
          <w:lang w:val="nl-NL"/>
        </w:rPr>
      </w:pPr>
      <w:r w:rsidRPr="00F51A6B">
        <w:rPr>
          <w:u w:val="single"/>
          <w:lang w:val="nl-NL"/>
        </w:rPr>
        <w:t>Bronnen:</w:t>
      </w:r>
    </w:p>
    <w:p w:rsidR="00F51A6B" w:rsidRDefault="0018438C" w:rsidP="0018438C">
      <w:pPr>
        <w:pStyle w:val="Geenafstand"/>
        <w:rPr>
          <w:rFonts w:eastAsiaTheme="minorHAnsi"/>
          <w:lang w:val="nl-NL"/>
        </w:rPr>
      </w:pPr>
      <w:r w:rsidRPr="0018438C">
        <w:rPr>
          <w:rFonts w:eastAsiaTheme="minorHAnsi"/>
          <w:lang w:val="nl-NL"/>
        </w:rPr>
        <w:t xml:space="preserve">Bakker T. </w:t>
      </w:r>
      <w:r w:rsidR="00F51A6B">
        <w:rPr>
          <w:rFonts w:eastAsiaTheme="minorHAnsi"/>
          <w:lang w:val="nl-NL"/>
        </w:rPr>
        <w:t xml:space="preserve">(2019) </w:t>
      </w:r>
      <w:r w:rsidRPr="0018438C">
        <w:rPr>
          <w:rFonts w:eastAsiaTheme="minorHAnsi"/>
          <w:lang w:val="nl-NL"/>
        </w:rPr>
        <w:t xml:space="preserve"> e.a.  </w:t>
      </w:r>
      <w:r w:rsidRPr="0018438C">
        <w:rPr>
          <w:rFonts w:eastAsiaTheme="minorHAnsi"/>
          <w:lang w:val="nl-NL"/>
        </w:rPr>
        <w:t xml:space="preserve">Klinisch redeneren bij ouderen </w:t>
      </w:r>
      <w:r w:rsidRPr="0018438C">
        <w:rPr>
          <w:rFonts w:eastAsiaTheme="minorHAnsi"/>
          <w:lang w:val="nl-NL"/>
        </w:rPr>
        <w:t xml:space="preserve">. Houten : BSL </w:t>
      </w:r>
    </w:p>
    <w:p w:rsidR="00F51A6B" w:rsidRPr="0018438C" w:rsidRDefault="00F51A6B" w:rsidP="0018438C">
      <w:pPr>
        <w:pStyle w:val="Geenafstand"/>
        <w:rPr>
          <w:rFonts w:eastAsiaTheme="minorHAnsi"/>
          <w:lang w:val="nl-NL"/>
        </w:rPr>
      </w:pPr>
      <w:hyperlink r:id="rId9" w:history="1">
        <w:r w:rsidRPr="00935735">
          <w:rPr>
            <w:rStyle w:val="Hyperlink"/>
            <w:rFonts w:eastAsiaTheme="minorHAnsi"/>
            <w:lang w:val="nl-NL"/>
          </w:rPr>
          <w:t>www.serioussoap.nl</w:t>
        </w:r>
      </w:hyperlink>
      <w:r>
        <w:rPr>
          <w:rFonts w:eastAsiaTheme="minorHAnsi"/>
          <w:lang w:val="nl-NL"/>
        </w:rPr>
        <w:t xml:space="preserve"> </w:t>
      </w:r>
    </w:p>
    <w:p w:rsidR="005B0708" w:rsidRDefault="005B0708" w:rsidP="0018438C">
      <w:pPr>
        <w:pStyle w:val="Geenafstand"/>
        <w:rPr>
          <w:lang w:val="nl-NL"/>
        </w:rPr>
      </w:pPr>
      <w:r>
        <w:rPr>
          <w:lang w:val="nl-NL"/>
        </w:rPr>
        <w:br w:type="page"/>
      </w:r>
    </w:p>
    <w:sectPr w:rsidR="005B0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B0E"/>
    <w:multiLevelType w:val="hybridMultilevel"/>
    <w:tmpl w:val="7304F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534EE"/>
    <w:multiLevelType w:val="hybridMultilevel"/>
    <w:tmpl w:val="A1025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6E4A4F"/>
    <w:multiLevelType w:val="hybridMultilevel"/>
    <w:tmpl w:val="80E65A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59B2FF6"/>
    <w:multiLevelType w:val="hybridMultilevel"/>
    <w:tmpl w:val="58040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151C5B"/>
    <w:multiLevelType w:val="hybridMultilevel"/>
    <w:tmpl w:val="7402EE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436186A"/>
    <w:multiLevelType w:val="hybridMultilevel"/>
    <w:tmpl w:val="8BCA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A832A5"/>
    <w:multiLevelType w:val="hybridMultilevel"/>
    <w:tmpl w:val="1E1C5E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0D4266"/>
    <w:multiLevelType w:val="hybridMultilevel"/>
    <w:tmpl w:val="F8CE7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1E46EF5"/>
    <w:multiLevelType w:val="hybridMultilevel"/>
    <w:tmpl w:val="0130C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9B44B4"/>
    <w:multiLevelType w:val="hybridMultilevel"/>
    <w:tmpl w:val="E03C14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2C55E2"/>
    <w:multiLevelType w:val="hybridMultilevel"/>
    <w:tmpl w:val="1EE6D7C2"/>
    <w:lvl w:ilvl="0" w:tplc="2BEA2BB4">
      <w:start w:val="2"/>
      <w:numFmt w:val="decimal"/>
      <w:lvlText w:val="%1."/>
      <w:lvlJc w:val="left"/>
      <w:pPr>
        <w:ind w:left="360" w:hanging="360"/>
      </w:pPr>
      <w:rPr>
        <w:rFonts w:ascii="Arial" w:hAnsi="Arial" w:cs="Arial" w:hint="default"/>
        <w:sz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8E48BC"/>
    <w:multiLevelType w:val="hybridMultilevel"/>
    <w:tmpl w:val="0C02F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10F1A7B"/>
    <w:multiLevelType w:val="hybridMultilevel"/>
    <w:tmpl w:val="3DA8A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0446AA"/>
    <w:multiLevelType w:val="hybridMultilevel"/>
    <w:tmpl w:val="5C76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3914"/>
    <w:multiLevelType w:val="hybridMultilevel"/>
    <w:tmpl w:val="C886515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2"/>
  </w:num>
  <w:num w:numId="4">
    <w:abstractNumId w:val="3"/>
  </w:num>
  <w:num w:numId="5">
    <w:abstractNumId w:val="6"/>
  </w:num>
  <w:num w:numId="6">
    <w:abstractNumId w:val="7"/>
  </w:num>
  <w:num w:numId="7">
    <w:abstractNumId w:val="10"/>
  </w:num>
  <w:num w:numId="8">
    <w:abstractNumId w:val="14"/>
  </w:num>
  <w:num w:numId="9">
    <w:abstractNumId w:val="1"/>
  </w:num>
  <w:num w:numId="10">
    <w:abstractNumId w:val="9"/>
  </w:num>
  <w:num w:numId="11">
    <w:abstractNumId w:val="5"/>
  </w:num>
  <w:num w:numId="12">
    <w:abstractNumId w:val="12"/>
  </w:num>
  <w:num w:numId="13">
    <w:abstractNumId w:val="8"/>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08"/>
    <w:rsid w:val="001570E6"/>
    <w:rsid w:val="0018438C"/>
    <w:rsid w:val="003E02F0"/>
    <w:rsid w:val="005B0708"/>
    <w:rsid w:val="0067356F"/>
    <w:rsid w:val="007B0887"/>
    <w:rsid w:val="00870096"/>
    <w:rsid w:val="00DF4218"/>
    <w:rsid w:val="00F51A6B"/>
    <w:rsid w:val="00F51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1C96"/>
  <w15:chartTrackingRefBased/>
  <w15:docId w15:val="{6C13FFF2-C3BC-4569-BD05-9B511F0B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0708"/>
    <w:rPr>
      <w:lang w:val="en-US"/>
    </w:rPr>
  </w:style>
  <w:style w:type="paragraph" w:styleId="Kop1">
    <w:name w:val="heading 1"/>
    <w:basedOn w:val="Standaard"/>
    <w:next w:val="Standaard"/>
    <w:link w:val="Kop1Char"/>
    <w:uiPriority w:val="9"/>
    <w:qFormat/>
    <w:rsid w:val="005B07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708"/>
    <w:rPr>
      <w:rFonts w:asciiTheme="majorHAnsi" w:eastAsiaTheme="majorEastAsia" w:hAnsiTheme="majorHAnsi" w:cstheme="majorBidi"/>
      <w:color w:val="2E74B5" w:themeColor="accent1" w:themeShade="BF"/>
      <w:sz w:val="32"/>
      <w:szCs w:val="32"/>
      <w:lang w:val="en-US"/>
    </w:rPr>
  </w:style>
  <w:style w:type="paragraph" w:styleId="Geenafstand">
    <w:name w:val="No Spacing"/>
    <w:link w:val="GeenafstandChar"/>
    <w:uiPriority w:val="1"/>
    <w:qFormat/>
    <w:rsid w:val="005B0708"/>
    <w:pPr>
      <w:spacing w:after="0" w:line="240" w:lineRule="auto"/>
    </w:pPr>
    <w:rPr>
      <w:rFonts w:eastAsiaTheme="minorEastAsia"/>
      <w:lang w:val="en-US"/>
    </w:rPr>
  </w:style>
  <w:style w:type="character" w:customStyle="1" w:styleId="GeenafstandChar">
    <w:name w:val="Geen afstand Char"/>
    <w:basedOn w:val="Standaardalinea-lettertype"/>
    <w:link w:val="Geenafstand"/>
    <w:uiPriority w:val="1"/>
    <w:rsid w:val="005B0708"/>
    <w:rPr>
      <w:rFonts w:eastAsiaTheme="minorEastAsia"/>
      <w:lang w:val="en-US"/>
    </w:rPr>
  </w:style>
  <w:style w:type="character" w:styleId="Hyperlink">
    <w:name w:val="Hyperlink"/>
    <w:basedOn w:val="Standaardalinea-lettertype"/>
    <w:uiPriority w:val="99"/>
    <w:unhideWhenUsed/>
    <w:rsid w:val="005B0708"/>
    <w:rPr>
      <w:color w:val="0563C1" w:themeColor="hyperlink"/>
      <w:u w:val="single"/>
    </w:rPr>
  </w:style>
  <w:style w:type="paragraph" w:styleId="Lijstalinea">
    <w:name w:val="List Paragraph"/>
    <w:basedOn w:val="Standaard"/>
    <w:uiPriority w:val="34"/>
    <w:qFormat/>
    <w:rsid w:val="005B0708"/>
    <w:pPr>
      <w:spacing w:after="0" w:line="240" w:lineRule="auto"/>
      <w:ind w:left="720"/>
      <w:contextualSpacing/>
    </w:pPr>
  </w:style>
  <w:style w:type="character" w:styleId="GevolgdeHyperlink">
    <w:name w:val="FollowedHyperlink"/>
    <w:basedOn w:val="Standaardalinea-lettertype"/>
    <w:uiPriority w:val="99"/>
    <w:semiHidden/>
    <w:unhideWhenUsed/>
    <w:rsid w:val="0067356F"/>
    <w:rPr>
      <w:color w:val="954F72" w:themeColor="followedHyperlink"/>
      <w:u w:val="single"/>
    </w:rPr>
  </w:style>
  <w:style w:type="character" w:customStyle="1" w:styleId="headingnumber">
    <w:name w:val="headingnumber"/>
    <w:basedOn w:val="Standaardalinea-lettertype"/>
    <w:rsid w:val="0087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AZljXWxiVw" TargetMode="External"/><Relationship Id="rId3" Type="http://schemas.openxmlformats.org/officeDocument/2006/relationships/settings" Target="settings.xml"/><Relationship Id="rId7" Type="http://schemas.openxmlformats.org/officeDocument/2006/relationships/hyperlink" Target="https://youtu.be/VW8eMWIRr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UA-8zoBQRTk" TargetMode="External"/><Relationship Id="rId11" Type="http://schemas.openxmlformats.org/officeDocument/2006/relationships/theme" Target="theme/theme1.xml"/><Relationship Id="rId5" Type="http://schemas.openxmlformats.org/officeDocument/2006/relationships/hyperlink" Target="http://www.effectieveouderenzorg.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ioussoa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613</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Hogeschool Utrecht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Habes</dc:creator>
  <cp:keywords/>
  <dc:description/>
  <cp:lastModifiedBy>Vera Habes</cp:lastModifiedBy>
  <cp:revision>2</cp:revision>
  <dcterms:created xsi:type="dcterms:W3CDTF">2019-10-16T16:16:00Z</dcterms:created>
  <dcterms:modified xsi:type="dcterms:W3CDTF">2019-10-16T18:27:00Z</dcterms:modified>
</cp:coreProperties>
</file>