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5F" w:rsidRPr="008D388C" w:rsidRDefault="00CA585F" w:rsidP="00CA585F">
      <w:pPr>
        <w:widowControl w:val="0"/>
        <w:autoSpaceDE w:val="0"/>
        <w:autoSpaceDN w:val="0"/>
        <w:adjustRightInd w:val="0"/>
        <w:spacing w:after="260" w:line="360" w:lineRule="atLeast"/>
        <w:rPr>
          <w:rFonts w:asciiTheme="majorHAnsi" w:hAnsiTheme="majorHAnsi" w:cs="Verdana"/>
          <w:kern w:val="1"/>
          <w:sz w:val="22"/>
          <w:szCs w:val="22"/>
          <w:lang w:val="en-US"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CA585F" w:rsidRPr="008D388C" w:rsidTr="00970026">
        <w:tc>
          <w:tcPr>
            <w:tcW w:w="5000" w:type="pct"/>
          </w:tcPr>
          <w:p w:rsidR="00CA585F" w:rsidRPr="008D388C" w:rsidRDefault="00CA585F" w:rsidP="00970026">
            <w:pPr>
              <w:rPr>
                <w:rFonts w:asciiTheme="majorHAnsi" w:hAnsiTheme="majorHAnsi"/>
                <w:b/>
                <w:lang w:val="nl-NL"/>
              </w:rPr>
            </w:pPr>
            <w:r w:rsidRPr="008D388C">
              <w:rPr>
                <w:rFonts w:asciiTheme="majorHAnsi" w:hAnsiTheme="majorHAnsi"/>
                <w:b/>
                <w:lang w:val="nl-NL"/>
              </w:rPr>
              <w:t xml:space="preserve">Introductie PGO taken/ </w:t>
            </w:r>
          </w:p>
          <w:p w:rsidR="00CA585F" w:rsidRPr="008D388C" w:rsidRDefault="00CA585F" w:rsidP="00970026">
            <w:pPr>
              <w:rPr>
                <w:rFonts w:asciiTheme="majorHAnsi" w:hAnsiTheme="majorHAnsi"/>
                <w:b/>
                <w:lang w:val="nl-NL"/>
              </w:rPr>
            </w:pPr>
            <w:r w:rsidRPr="008D388C">
              <w:rPr>
                <w:rFonts w:asciiTheme="majorHAnsi" w:hAnsiTheme="majorHAnsi"/>
                <w:b/>
                <w:lang w:val="nl-NL"/>
              </w:rPr>
              <w:t>Verklaringstaak: Seksuele gezondheid</w:t>
            </w:r>
          </w:p>
          <w:p w:rsidR="00CA585F" w:rsidRPr="008D388C" w:rsidRDefault="00CA585F" w:rsidP="00970026">
            <w:pPr>
              <w:rPr>
                <w:rFonts w:asciiTheme="majorHAnsi" w:hAnsiTheme="majorHAnsi"/>
                <w:sz w:val="18"/>
                <w:szCs w:val="18"/>
                <w:lang w:val="nl-NL"/>
              </w:rPr>
            </w:pPr>
          </w:p>
          <w:p w:rsidR="00CA585F" w:rsidRPr="008D388C" w:rsidRDefault="00CA585F" w:rsidP="00970026">
            <w:pPr>
              <w:rPr>
                <w:rFonts w:asciiTheme="majorHAnsi" w:hAnsiTheme="majorHAnsi"/>
                <w:b/>
                <w:lang w:val="nl-NL"/>
              </w:rPr>
            </w:pPr>
          </w:p>
        </w:tc>
      </w:tr>
    </w:tbl>
    <w:p w:rsidR="00CA585F" w:rsidRPr="008D388C" w:rsidRDefault="00CA585F" w:rsidP="00CA585F">
      <w:pPr>
        <w:rPr>
          <w:rFonts w:asciiTheme="majorHAnsi" w:hAnsiTheme="majorHAnsi" w:cs="Arial"/>
          <w:lang w:val="nl-NL"/>
        </w:rPr>
      </w:pPr>
    </w:p>
    <w:p w:rsidR="00CA585F" w:rsidRPr="008D388C" w:rsidRDefault="00CA585F" w:rsidP="00CA585F">
      <w:pPr>
        <w:tabs>
          <w:tab w:val="left" w:pos="1039"/>
        </w:tabs>
        <w:spacing w:line="360" w:lineRule="auto"/>
        <w:rPr>
          <w:rFonts w:asciiTheme="majorHAnsi" w:hAnsiTheme="majorHAnsi" w:cstheme="minorHAnsi"/>
          <w:sz w:val="22"/>
          <w:szCs w:val="22"/>
          <w:lang w:val="nl-NL"/>
        </w:rPr>
      </w:pPr>
      <w:r w:rsidRPr="008D388C">
        <w:rPr>
          <w:rFonts w:asciiTheme="majorHAnsi" w:hAnsiTheme="majorHAnsi" w:cstheme="minorHAnsi"/>
          <w:b/>
          <w:sz w:val="22"/>
          <w:szCs w:val="22"/>
          <w:lang w:val="nl-NL"/>
        </w:rPr>
        <w:t>Hoeveelheid sturing :</w:t>
      </w:r>
      <w:r w:rsidRPr="008D388C">
        <w:rPr>
          <w:rFonts w:asciiTheme="majorHAnsi" w:hAnsiTheme="majorHAnsi" w:cstheme="minorHAnsi"/>
          <w:b/>
          <w:noProof/>
          <w:sz w:val="22"/>
          <w:szCs w:val="22"/>
          <w:lang w:val="en-US" w:eastAsia="nl-NL"/>
        </w:rPr>
        <w:drawing>
          <wp:inline distT="0" distB="0" distL="0" distR="0" wp14:anchorId="5A375DAF" wp14:editId="1911F84A">
            <wp:extent cx="264987" cy="307468"/>
            <wp:effectExtent l="19050" t="0" r="1713"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64981" cy="307461"/>
                    </a:xfrm>
                    <a:prstGeom prst="rect">
                      <a:avLst/>
                    </a:prstGeom>
                    <a:noFill/>
                    <a:ln w="9525">
                      <a:noFill/>
                      <a:miter lim="800000"/>
                      <a:headEnd/>
                      <a:tailEnd/>
                    </a:ln>
                  </pic:spPr>
                </pic:pic>
              </a:graphicData>
            </a:graphic>
          </wp:inline>
        </w:drawing>
      </w:r>
      <w:r w:rsidRPr="008D388C">
        <w:rPr>
          <w:rFonts w:asciiTheme="majorHAnsi" w:hAnsiTheme="majorHAnsi" w:cstheme="minorHAnsi"/>
          <w:sz w:val="22"/>
          <w:szCs w:val="22"/>
          <w:lang w:val="nl-NL"/>
        </w:rPr>
        <w:tab/>
        <w:t>(volledige sturing)</w:t>
      </w:r>
      <w:r w:rsidRPr="008D388C">
        <w:rPr>
          <w:rFonts w:asciiTheme="majorHAnsi" w:hAnsiTheme="majorHAnsi" w:cstheme="minorHAnsi"/>
          <w:sz w:val="22"/>
          <w:szCs w:val="22"/>
          <w:lang w:val="nl-NL"/>
        </w:rPr>
        <w:tab/>
      </w:r>
      <w:r w:rsidRPr="008D388C">
        <w:rPr>
          <w:rFonts w:asciiTheme="majorHAnsi" w:hAnsiTheme="majorHAnsi" w:cstheme="minorHAnsi"/>
          <w:sz w:val="22"/>
          <w:szCs w:val="22"/>
          <w:lang w:val="nl-NL"/>
        </w:rPr>
        <w:tab/>
      </w:r>
      <w:r w:rsidRPr="008D388C">
        <w:rPr>
          <w:rFonts w:asciiTheme="majorHAnsi" w:hAnsiTheme="majorHAnsi" w:cstheme="minorHAnsi"/>
          <w:sz w:val="22"/>
          <w:szCs w:val="22"/>
          <w:lang w:val="nl-NL"/>
        </w:rPr>
        <w:tab/>
      </w:r>
      <w:r w:rsidRPr="008D388C">
        <w:rPr>
          <w:rFonts w:asciiTheme="majorHAnsi" w:hAnsiTheme="majorHAnsi" w:cstheme="minorHAnsi"/>
          <w:sz w:val="22"/>
          <w:szCs w:val="22"/>
          <w:lang w:val="nl-NL"/>
        </w:rPr>
        <w:tab/>
      </w:r>
    </w:p>
    <w:p w:rsidR="00CA585F" w:rsidRPr="008D388C" w:rsidRDefault="00CA585F" w:rsidP="00CA585F">
      <w:pPr>
        <w:tabs>
          <w:tab w:val="left" w:pos="1039"/>
        </w:tabs>
        <w:spacing w:line="360" w:lineRule="auto"/>
        <w:rPr>
          <w:rFonts w:asciiTheme="majorHAnsi" w:hAnsiTheme="majorHAnsi"/>
          <w:b/>
          <w:sz w:val="22"/>
          <w:szCs w:val="22"/>
          <w:lang w:val="nl-NL"/>
        </w:rPr>
      </w:pPr>
      <w:r w:rsidRPr="008D388C">
        <w:rPr>
          <w:rFonts w:asciiTheme="majorHAnsi" w:hAnsiTheme="majorHAnsi" w:cstheme="minorHAnsi"/>
          <w:sz w:val="22"/>
          <w:szCs w:val="22"/>
          <w:lang w:val="nl-NL"/>
        </w:rPr>
        <w:tab/>
      </w:r>
      <w:r w:rsidRPr="008D388C">
        <w:rPr>
          <w:rFonts w:asciiTheme="majorHAnsi" w:hAnsiTheme="majorHAnsi" w:cstheme="minorHAnsi"/>
          <w:sz w:val="22"/>
          <w:szCs w:val="22"/>
          <w:lang w:val="nl-NL"/>
        </w:rPr>
        <w:tab/>
      </w:r>
      <w:r w:rsidRPr="008D388C">
        <w:rPr>
          <w:rFonts w:asciiTheme="majorHAnsi" w:hAnsiTheme="majorHAnsi" w:cstheme="minorHAnsi"/>
          <w:sz w:val="22"/>
          <w:szCs w:val="22"/>
          <w:lang w:val="nl-NL"/>
        </w:rPr>
        <w:tab/>
      </w:r>
      <w:r>
        <w:rPr>
          <w:rFonts w:asciiTheme="majorHAnsi" w:hAnsiTheme="majorHAnsi"/>
          <w:b/>
          <w:sz w:val="22"/>
          <w:szCs w:val="22"/>
          <w:lang w:val="nl-NL"/>
        </w:rPr>
        <w:t>Docent: tutor</w:t>
      </w:r>
      <w:r>
        <w:rPr>
          <w:rFonts w:asciiTheme="majorHAnsi" w:hAnsiTheme="majorHAnsi"/>
          <w:b/>
          <w:sz w:val="22"/>
          <w:szCs w:val="22"/>
          <w:lang w:val="nl-NL"/>
        </w:rPr>
        <w:tab/>
      </w:r>
      <w:r>
        <w:rPr>
          <w:rFonts w:asciiTheme="majorHAnsi" w:hAnsiTheme="majorHAnsi"/>
          <w:b/>
          <w:sz w:val="22"/>
          <w:szCs w:val="22"/>
          <w:lang w:val="nl-NL"/>
        </w:rPr>
        <w:tab/>
        <w:t xml:space="preserve">Tijd: 2x 1 uur </w:t>
      </w:r>
    </w:p>
    <w:p w:rsidR="00CA585F" w:rsidRPr="008D388C" w:rsidRDefault="00CA585F" w:rsidP="00CA585F">
      <w:pPr>
        <w:tabs>
          <w:tab w:val="left" w:pos="1039"/>
        </w:tabs>
        <w:spacing w:line="360" w:lineRule="auto"/>
        <w:rPr>
          <w:rFonts w:asciiTheme="majorHAnsi" w:hAnsiTheme="majorHAnsi"/>
          <w:b/>
          <w:sz w:val="22"/>
          <w:szCs w:val="22"/>
          <w:lang w:val="nl-NL"/>
        </w:rPr>
      </w:pP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r w:rsidRPr="008D388C">
        <w:rPr>
          <w:rFonts w:asciiTheme="majorHAnsi" w:hAnsiTheme="majorHAnsi"/>
          <w:b/>
          <w:sz w:val="22"/>
          <w:szCs w:val="22"/>
          <w:lang w:val="nl-NL"/>
        </w:rPr>
        <w:tab/>
      </w:r>
    </w:p>
    <w:p w:rsidR="00CA585F" w:rsidRPr="008D388C" w:rsidRDefault="00CA585F" w:rsidP="00CA585F">
      <w:pPr>
        <w:spacing w:after="160" w:line="259" w:lineRule="auto"/>
        <w:rPr>
          <w:rFonts w:asciiTheme="majorHAnsi" w:hAnsiTheme="majorHAnsi"/>
          <w:sz w:val="22"/>
          <w:szCs w:val="22"/>
          <w:lang w:val="nl-NL"/>
        </w:rPr>
      </w:pPr>
    </w:p>
    <w:p w:rsidR="00CA585F" w:rsidRPr="008D388C" w:rsidRDefault="00CA585F" w:rsidP="00CA585F">
      <w:pPr>
        <w:tabs>
          <w:tab w:val="left" w:pos="1039"/>
        </w:tabs>
        <w:spacing w:line="360" w:lineRule="auto"/>
        <w:rPr>
          <w:rFonts w:asciiTheme="majorHAnsi" w:hAnsiTheme="majorHAnsi"/>
          <w:b/>
          <w:i/>
          <w:sz w:val="22"/>
          <w:szCs w:val="22"/>
          <w:lang w:val="nl-NL"/>
        </w:rPr>
      </w:pPr>
      <w:r w:rsidRPr="008D388C">
        <w:rPr>
          <w:rFonts w:asciiTheme="majorHAnsi" w:hAnsiTheme="majorHAnsi"/>
          <w:sz w:val="22"/>
          <w:szCs w:val="22"/>
          <w:lang w:val="nl-NL"/>
        </w:rPr>
        <w:t xml:space="preserve">In deze lesactiviteit ligt de focus op de </w:t>
      </w:r>
      <w:proofErr w:type="spellStart"/>
      <w:r w:rsidRPr="008D388C">
        <w:rPr>
          <w:rFonts w:asciiTheme="majorHAnsi" w:hAnsiTheme="majorHAnsi"/>
          <w:b/>
          <w:i/>
          <w:sz w:val="22"/>
          <w:szCs w:val="22"/>
          <w:lang w:val="nl-NL"/>
        </w:rPr>
        <w:t>canmedsrol</w:t>
      </w:r>
      <w:proofErr w:type="spellEnd"/>
      <w:r w:rsidRPr="008D388C">
        <w:rPr>
          <w:rFonts w:asciiTheme="majorHAnsi" w:hAnsiTheme="majorHAnsi"/>
          <w:b/>
          <w:i/>
          <w:sz w:val="22"/>
          <w:szCs w:val="22"/>
          <w:lang w:val="nl-NL"/>
        </w:rPr>
        <w:t xml:space="preserve">:  </w:t>
      </w:r>
      <w:bookmarkStart w:id="0" w:name="_GoBack"/>
      <w:r w:rsidRPr="008D388C">
        <w:rPr>
          <w:rFonts w:asciiTheme="majorHAnsi" w:hAnsiTheme="majorHAnsi"/>
          <w:b/>
          <w:i/>
          <w:sz w:val="22"/>
          <w:szCs w:val="22"/>
          <w:lang w:val="nl-NL"/>
        </w:rPr>
        <w:tab/>
        <w:t>Reflectieve EBP professional</w:t>
      </w:r>
      <w:r>
        <w:rPr>
          <w:rFonts w:asciiTheme="majorHAnsi" w:hAnsiTheme="majorHAnsi"/>
          <w:b/>
          <w:i/>
          <w:sz w:val="22"/>
          <w:szCs w:val="22"/>
          <w:lang w:val="nl-NL"/>
        </w:rPr>
        <w:t>/ Professional en Kwaliteitsbevorderaar/</w:t>
      </w:r>
      <w:r w:rsidRPr="008D388C">
        <w:rPr>
          <w:rFonts w:asciiTheme="majorHAnsi" w:hAnsiTheme="majorHAnsi"/>
          <w:b/>
          <w:i/>
          <w:sz w:val="22"/>
          <w:szCs w:val="22"/>
          <w:lang w:val="nl-NL"/>
        </w:rPr>
        <w:t xml:space="preserve"> Zorgverlener</w:t>
      </w:r>
    </w:p>
    <w:p w:rsidR="00CA585F" w:rsidRPr="008D388C" w:rsidRDefault="00CA585F" w:rsidP="00CA585F">
      <w:pPr>
        <w:pStyle w:val="Lijstalinea"/>
        <w:numPr>
          <w:ilvl w:val="0"/>
          <w:numId w:val="2"/>
        </w:numPr>
        <w:spacing w:after="160" w:line="259" w:lineRule="auto"/>
        <w:rPr>
          <w:rFonts w:asciiTheme="majorHAnsi" w:hAnsiTheme="majorHAnsi"/>
          <w:b/>
          <w:sz w:val="22"/>
          <w:szCs w:val="22"/>
          <w:u w:val="single"/>
          <w:lang w:val="nl-NL"/>
        </w:rPr>
      </w:pPr>
      <w:r w:rsidRPr="008D388C">
        <w:rPr>
          <w:rFonts w:asciiTheme="majorHAnsi" w:hAnsiTheme="majorHAnsi"/>
          <w:b/>
          <w:sz w:val="22"/>
          <w:szCs w:val="22"/>
          <w:u w:val="single"/>
          <w:lang w:val="nl-NL"/>
        </w:rPr>
        <w:t>Doelen</w:t>
      </w:r>
    </w:p>
    <w:p w:rsidR="00CA585F" w:rsidRPr="008D388C" w:rsidRDefault="00CA585F" w:rsidP="00CA585F">
      <w:pPr>
        <w:ind w:left="360"/>
        <w:rPr>
          <w:rFonts w:asciiTheme="majorHAnsi" w:hAnsiTheme="majorHAnsi"/>
          <w:sz w:val="22"/>
          <w:szCs w:val="22"/>
          <w:lang w:val="nl-NL"/>
        </w:rPr>
      </w:pPr>
      <w:r w:rsidRPr="008D388C">
        <w:rPr>
          <w:rFonts w:asciiTheme="majorHAnsi" w:hAnsiTheme="majorHAnsi"/>
          <w:sz w:val="22"/>
          <w:szCs w:val="22"/>
          <w:lang w:val="nl-NL"/>
        </w:rPr>
        <w:t xml:space="preserve">De verpleegkundige i.o. kan universele preventie relateren aan </w:t>
      </w:r>
      <w:proofErr w:type="spellStart"/>
      <w:r w:rsidRPr="008D388C">
        <w:rPr>
          <w:rFonts w:asciiTheme="majorHAnsi" w:hAnsiTheme="majorHAnsi"/>
          <w:sz w:val="22"/>
          <w:szCs w:val="22"/>
          <w:lang w:val="nl-NL"/>
        </w:rPr>
        <w:t>evidence</w:t>
      </w:r>
      <w:proofErr w:type="spellEnd"/>
      <w:r w:rsidRPr="008D388C">
        <w:rPr>
          <w:rFonts w:asciiTheme="majorHAnsi" w:hAnsiTheme="majorHAnsi"/>
          <w:sz w:val="22"/>
          <w:szCs w:val="22"/>
          <w:lang w:val="nl-NL"/>
        </w:rPr>
        <w:t xml:space="preserve"> uit een richtlijn.</w:t>
      </w:r>
    </w:p>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 xml:space="preserve">De verpleegkundige i.o. </w:t>
      </w:r>
      <w:r>
        <w:rPr>
          <w:rFonts w:asciiTheme="majorHAnsi" w:hAnsiTheme="majorHAnsi"/>
          <w:sz w:val="22"/>
          <w:szCs w:val="22"/>
          <w:lang w:val="nl-NL"/>
        </w:rPr>
        <w:t>benoemt wat de term evidence-</w:t>
      </w:r>
      <w:r w:rsidRPr="008D388C">
        <w:rPr>
          <w:rFonts w:asciiTheme="majorHAnsi" w:hAnsiTheme="majorHAnsi"/>
          <w:sz w:val="22"/>
          <w:szCs w:val="22"/>
          <w:lang w:val="nl-NL"/>
        </w:rPr>
        <w:t>based practice inhoudt.</w:t>
      </w:r>
    </w:p>
    <w:bookmarkEnd w:id="0"/>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De verpleegkundige i.o. benoemt wat de term richtlijn inhoudt.</w:t>
      </w:r>
    </w:p>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De verpleegkundige i.o. benoemt wat de term protocol inhoudt.</w:t>
      </w:r>
    </w:p>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De verpleegkundige i.o. benoemt wat de term meetinstrument inhoudt.</w:t>
      </w:r>
    </w:p>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 xml:space="preserve">De verpleegkundige i.o. ondersteunt het belang van het gebruik van </w:t>
      </w:r>
      <w:proofErr w:type="spellStart"/>
      <w:r w:rsidRPr="008D388C">
        <w:rPr>
          <w:rFonts w:asciiTheme="majorHAnsi" w:hAnsiTheme="majorHAnsi"/>
          <w:sz w:val="22"/>
          <w:szCs w:val="22"/>
          <w:lang w:val="nl-NL"/>
        </w:rPr>
        <w:t>evidence</w:t>
      </w:r>
      <w:proofErr w:type="spellEnd"/>
      <w:r w:rsidRPr="008D388C">
        <w:rPr>
          <w:rFonts w:asciiTheme="majorHAnsi" w:hAnsiTheme="majorHAnsi"/>
          <w:sz w:val="22"/>
          <w:szCs w:val="22"/>
          <w:lang w:val="nl-NL"/>
        </w:rPr>
        <w:t xml:space="preserve"> i.r.t. universele preventie. Hierbij kijkend naar het thema Seksuele gezondheid</w:t>
      </w:r>
    </w:p>
    <w:p w:rsidR="00CA585F" w:rsidRPr="008D388C" w:rsidRDefault="00CA585F" w:rsidP="00CA585F">
      <w:pPr>
        <w:pStyle w:val="Lijstalinea"/>
        <w:numPr>
          <w:ilvl w:val="0"/>
          <w:numId w:val="3"/>
        </w:numPr>
        <w:ind w:left="720"/>
        <w:rPr>
          <w:rFonts w:asciiTheme="majorHAnsi" w:hAnsiTheme="majorHAnsi"/>
          <w:sz w:val="22"/>
          <w:szCs w:val="22"/>
          <w:lang w:val="nl-NL"/>
        </w:rPr>
      </w:pPr>
      <w:r w:rsidRPr="008D388C">
        <w:rPr>
          <w:rFonts w:asciiTheme="majorHAnsi" w:hAnsiTheme="majorHAnsi"/>
          <w:sz w:val="22"/>
          <w:szCs w:val="22"/>
          <w:lang w:val="nl-NL"/>
        </w:rPr>
        <w:t>De verpleegkundige i.o. maakt onderscheid tussen richtlijn en een protocol.</w:t>
      </w:r>
    </w:p>
    <w:p w:rsidR="00CA585F" w:rsidRPr="008D388C" w:rsidRDefault="00CA585F" w:rsidP="00CA585F">
      <w:pPr>
        <w:rPr>
          <w:rFonts w:asciiTheme="majorHAnsi" w:hAnsiTheme="majorHAnsi"/>
          <w:lang w:val="nl-NL"/>
        </w:rPr>
      </w:pPr>
      <w:r w:rsidRPr="008D388C">
        <w:rPr>
          <w:rFonts w:asciiTheme="majorHAnsi" w:hAnsiTheme="majorHAnsi"/>
          <w:lang w:val="nl-NL"/>
        </w:rPr>
        <w:t xml:space="preserve">                                                                        </w:t>
      </w:r>
      <w:r w:rsidRPr="008D388C">
        <w:rPr>
          <w:rFonts w:asciiTheme="majorHAnsi" w:hAnsiTheme="majorHAnsi"/>
          <w:sz w:val="22"/>
          <w:szCs w:val="22"/>
          <w:lang w:val="nl-NL"/>
        </w:rPr>
        <w:tab/>
      </w:r>
      <w:r w:rsidRPr="008D388C">
        <w:rPr>
          <w:rFonts w:asciiTheme="majorHAnsi" w:hAnsiTheme="majorHAnsi"/>
          <w:sz w:val="22"/>
          <w:szCs w:val="22"/>
          <w:lang w:val="nl-NL"/>
        </w:rPr>
        <w:tab/>
      </w:r>
      <w:r w:rsidRPr="008D388C">
        <w:rPr>
          <w:rFonts w:asciiTheme="majorHAnsi" w:hAnsiTheme="majorHAnsi"/>
          <w:sz w:val="22"/>
          <w:szCs w:val="22"/>
          <w:lang w:val="nl-NL"/>
        </w:rPr>
        <w:tab/>
      </w:r>
      <w:r w:rsidRPr="008D388C">
        <w:rPr>
          <w:rFonts w:asciiTheme="majorHAnsi" w:hAnsiTheme="majorHAnsi"/>
          <w:sz w:val="22"/>
          <w:szCs w:val="22"/>
          <w:lang w:val="nl-NL"/>
        </w:rPr>
        <w:tab/>
      </w:r>
      <w:r w:rsidRPr="008D388C">
        <w:rPr>
          <w:rFonts w:asciiTheme="majorHAnsi" w:hAnsiTheme="majorHAnsi"/>
          <w:sz w:val="22"/>
          <w:szCs w:val="22"/>
          <w:lang w:val="nl-NL"/>
        </w:rPr>
        <w:tab/>
      </w:r>
    </w:p>
    <w:p w:rsidR="00CA585F" w:rsidRPr="006E0828" w:rsidRDefault="00CA585F" w:rsidP="00CA585F">
      <w:pPr>
        <w:pStyle w:val="Lijstalinea"/>
        <w:numPr>
          <w:ilvl w:val="0"/>
          <w:numId w:val="2"/>
        </w:numPr>
        <w:rPr>
          <w:rFonts w:asciiTheme="majorHAnsi" w:hAnsiTheme="majorHAnsi"/>
          <w:b/>
          <w:i/>
          <w:sz w:val="22"/>
          <w:szCs w:val="22"/>
          <w:lang w:val="nl-NL"/>
        </w:rPr>
      </w:pPr>
      <w:r w:rsidRPr="008D388C">
        <w:rPr>
          <w:rFonts w:asciiTheme="majorHAnsi" w:hAnsiTheme="majorHAnsi"/>
          <w:b/>
          <w:sz w:val="22"/>
          <w:szCs w:val="22"/>
          <w:u w:val="single"/>
          <w:lang w:val="nl-NL"/>
        </w:rPr>
        <w:t>Werkwijze</w:t>
      </w:r>
    </w:p>
    <w:p w:rsidR="00CA585F" w:rsidRPr="008D388C" w:rsidRDefault="00CA585F" w:rsidP="00CA585F">
      <w:pPr>
        <w:ind w:left="363"/>
        <w:rPr>
          <w:rFonts w:asciiTheme="majorHAnsi" w:hAnsiTheme="majorHAnsi"/>
          <w:sz w:val="22"/>
          <w:szCs w:val="22"/>
          <w:lang w:val="nl-NL"/>
        </w:rPr>
      </w:pPr>
      <w:r w:rsidRPr="008D388C">
        <w:rPr>
          <w:rFonts w:asciiTheme="majorHAnsi" w:hAnsiTheme="majorHAnsi"/>
          <w:sz w:val="22"/>
          <w:szCs w:val="22"/>
          <w:lang w:val="nl-NL"/>
        </w:rPr>
        <w:t>Bespreek de taak aan de hand van de 7-sprong met je onderwijsgroep.</w:t>
      </w:r>
    </w:p>
    <w:p w:rsidR="00CA585F" w:rsidRPr="008D388C" w:rsidRDefault="00CA585F" w:rsidP="00CA585F">
      <w:pPr>
        <w:ind w:left="363"/>
        <w:rPr>
          <w:rFonts w:asciiTheme="majorHAnsi" w:hAnsiTheme="majorHAnsi"/>
          <w:sz w:val="22"/>
          <w:szCs w:val="22"/>
          <w:lang w:val="nl-NL"/>
        </w:rPr>
      </w:pPr>
      <w:r w:rsidRPr="008D388C">
        <w:rPr>
          <w:rFonts w:asciiTheme="majorHAnsi" w:hAnsiTheme="majorHAnsi"/>
          <w:sz w:val="22"/>
          <w:szCs w:val="22"/>
          <w:lang w:val="nl-NL"/>
        </w:rPr>
        <w:t>De rollen voor de toepassing van de 7-sprong zullen worden verdeeld over de studenten. De studenten passen de inzichten over de 7 sprong toe z</w:t>
      </w:r>
      <w:r>
        <w:rPr>
          <w:rFonts w:asciiTheme="majorHAnsi" w:hAnsiTheme="majorHAnsi"/>
          <w:sz w:val="22"/>
          <w:szCs w:val="22"/>
          <w:lang w:val="nl-NL"/>
        </w:rPr>
        <w:t>oals geleerd in voorgaande week</w:t>
      </w:r>
      <w:r w:rsidRPr="008D388C">
        <w:rPr>
          <w:rFonts w:asciiTheme="majorHAnsi" w:hAnsiTheme="majorHAnsi"/>
          <w:sz w:val="22"/>
          <w:szCs w:val="22"/>
          <w:lang w:val="nl-NL"/>
        </w:rPr>
        <w:t>. Aan het einde wordt  feedback gegeven.</w:t>
      </w:r>
    </w:p>
    <w:p w:rsidR="00CA585F" w:rsidRPr="008D388C" w:rsidRDefault="00CA585F" w:rsidP="00CA585F">
      <w:pPr>
        <w:pStyle w:val="Lijstalinea"/>
        <w:ind w:left="360"/>
        <w:rPr>
          <w:rFonts w:asciiTheme="majorHAnsi" w:hAnsiTheme="majorHAnsi"/>
          <w:sz w:val="22"/>
          <w:szCs w:val="22"/>
          <w:lang w:val="nl-NL"/>
        </w:rPr>
      </w:pP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b/>
          <w:sz w:val="22"/>
          <w:szCs w:val="22"/>
          <w:lang w:val="nl-NL"/>
        </w:rPr>
      </w:pPr>
      <w:r w:rsidRPr="008D388C">
        <w:rPr>
          <w:rFonts w:asciiTheme="majorHAnsi" w:hAnsiTheme="majorHAnsi"/>
          <w:b/>
          <w:sz w:val="22"/>
          <w:szCs w:val="22"/>
          <w:lang w:val="nl-NL"/>
        </w:rPr>
        <w:t>Verklaringstaak</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 xml:space="preserve">Anne is als Verpleegkundige Maatschappij en Gezondheid werkzaam op de afdeling Seksuele Gezondheid van de GGD. </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In het team werken verpleegkundigen, artsen, doktersassistenten en administratief medewerkers samen in het kader van preventieve zorg voor r</w:t>
      </w:r>
      <w:r>
        <w:rPr>
          <w:rFonts w:asciiTheme="majorHAnsi" w:hAnsiTheme="majorHAnsi"/>
          <w:sz w:val="22"/>
          <w:szCs w:val="22"/>
          <w:lang w:val="nl-NL"/>
        </w:rPr>
        <w:t>isicogroepen op het gebied van seksuele g</w:t>
      </w:r>
      <w:r w:rsidRPr="008D388C">
        <w:rPr>
          <w:rFonts w:asciiTheme="majorHAnsi" w:hAnsiTheme="majorHAnsi"/>
          <w:sz w:val="22"/>
          <w:szCs w:val="22"/>
          <w:lang w:val="nl-NL"/>
        </w:rPr>
        <w:t>ezondheid.</w:t>
      </w:r>
      <w:r>
        <w:rPr>
          <w:rFonts w:asciiTheme="majorHAnsi" w:hAnsiTheme="majorHAnsi"/>
          <w:sz w:val="22"/>
          <w:szCs w:val="22"/>
          <w:lang w:val="nl-NL"/>
        </w:rPr>
        <w:t xml:space="preserve"> </w:t>
      </w:r>
      <w:r w:rsidRPr="008D388C">
        <w:rPr>
          <w:rFonts w:asciiTheme="majorHAnsi" w:hAnsiTheme="majorHAnsi"/>
          <w:sz w:val="22"/>
          <w:szCs w:val="22"/>
          <w:lang w:val="nl-NL"/>
        </w:rPr>
        <w:t xml:space="preserve">Ze heeft </w:t>
      </w:r>
      <w:r>
        <w:rPr>
          <w:rFonts w:asciiTheme="majorHAnsi" w:hAnsiTheme="majorHAnsi"/>
          <w:sz w:val="22"/>
          <w:szCs w:val="22"/>
          <w:lang w:val="nl-NL"/>
        </w:rPr>
        <w:t xml:space="preserve">onder andere </w:t>
      </w:r>
      <w:r w:rsidRPr="008D388C">
        <w:rPr>
          <w:rFonts w:asciiTheme="majorHAnsi" w:hAnsiTheme="majorHAnsi"/>
          <w:sz w:val="22"/>
          <w:szCs w:val="22"/>
          <w:lang w:val="nl-NL"/>
        </w:rPr>
        <w:t>de volgende taken:</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 Ze voert zelfstandig spreekuren uit voor cliënten die de Seksuele gezondheid poli bezoeken.</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 xml:space="preserve">- Ze </w:t>
      </w:r>
      <w:r>
        <w:rPr>
          <w:rFonts w:asciiTheme="majorHAnsi" w:hAnsiTheme="majorHAnsi"/>
          <w:sz w:val="22"/>
          <w:szCs w:val="22"/>
          <w:lang w:val="nl-NL"/>
        </w:rPr>
        <w:t xml:space="preserve">geeft voorlichting aan </w:t>
      </w:r>
      <w:r w:rsidRPr="008D388C">
        <w:rPr>
          <w:rFonts w:asciiTheme="majorHAnsi" w:hAnsiTheme="majorHAnsi"/>
          <w:sz w:val="22"/>
          <w:szCs w:val="22"/>
          <w:lang w:val="nl-NL"/>
        </w:rPr>
        <w:t>groepen.</w:t>
      </w:r>
    </w:p>
    <w:p w:rsidR="00CA585F"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 Ze beantwoordt vragen van het publiek en/of gemeente (online/chat).</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Gisteren heeft Femke het Seksuele Gezondheid spreekuur gehouden in Maastricht. Jongeren tot 24 jaar kunnen gratis  terecht voor Seksuele Gezondheid-onderzoek en alle andere vragen over seksualiteit. Jongeren tot 24 jaar hebben n</w:t>
      </w:r>
      <w:r>
        <w:rPr>
          <w:rFonts w:asciiTheme="majorHAnsi" w:hAnsiTheme="majorHAnsi"/>
          <w:sz w:val="22"/>
          <w:szCs w:val="22"/>
          <w:lang w:val="nl-NL"/>
        </w:rPr>
        <w:t>amelijk een verhoogd risico op seksuele g</w:t>
      </w:r>
      <w:r w:rsidRPr="008D388C">
        <w:rPr>
          <w:rFonts w:asciiTheme="majorHAnsi" w:hAnsiTheme="majorHAnsi"/>
          <w:sz w:val="22"/>
          <w:szCs w:val="22"/>
          <w:lang w:val="nl-NL"/>
        </w:rPr>
        <w:t>ezondheid</w:t>
      </w:r>
      <w:r>
        <w:rPr>
          <w:rFonts w:asciiTheme="majorHAnsi" w:hAnsiTheme="majorHAnsi"/>
          <w:sz w:val="22"/>
          <w:szCs w:val="22"/>
          <w:lang w:val="nl-NL"/>
        </w:rPr>
        <w:t>sproblemen</w:t>
      </w:r>
      <w:r w:rsidRPr="008D388C">
        <w:rPr>
          <w:rFonts w:asciiTheme="majorHAnsi" w:hAnsiTheme="majorHAnsi"/>
          <w:sz w:val="22"/>
          <w:szCs w:val="22"/>
          <w:lang w:val="nl-NL"/>
        </w:rPr>
        <w:t xml:space="preserve"> door onveilig vrijen of zwangerschap.</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rPr>
      </w:pPr>
      <w:r w:rsidRPr="008D388C">
        <w:rPr>
          <w:rFonts w:asciiTheme="majorHAnsi" w:hAnsiTheme="majorHAnsi"/>
          <w:sz w:val="22"/>
          <w:szCs w:val="22"/>
          <w:lang w:val="nl-NL"/>
        </w:rPr>
        <w:t>Ze heeft met Femke een gesprek gehad over Seksuele Gezondheid.</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eastAsia="nl-NL"/>
        </w:rPr>
      </w:pPr>
      <w:r w:rsidRPr="008D388C">
        <w:rPr>
          <w:rFonts w:asciiTheme="majorHAnsi" w:hAnsiTheme="majorHAnsi"/>
          <w:sz w:val="22"/>
          <w:szCs w:val="22"/>
          <w:lang w:val="nl-NL"/>
        </w:rPr>
        <w:lastRenderedPageBreak/>
        <w:t xml:space="preserve">Van het gesprek maakt ze een verslag hiervoor werkt ze </w:t>
      </w:r>
      <w:r>
        <w:rPr>
          <w:rFonts w:asciiTheme="majorHAnsi" w:hAnsiTheme="majorHAnsi"/>
          <w:sz w:val="22"/>
          <w:szCs w:val="22"/>
          <w:lang w:val="nl-NL"/>
        </w:rPr>
        <w:t xml:space="preserve">methodisch en planmatig </w:t>
      </w:r>
      <w:r w:rsidRPr="008D388C">
        <w:rPr>
          <w:rFonts w:asciiTheme="majorHAnsi" w:hAnsiTheme="majorHAnsi"/>
          <w:sz w:val="22"/>
          <w:szCs w:val="22"/>
          <w:lang w:val="nl-NL"/>
        </w:rPr>
        <w:t xml:space="preserve">volgens het </w:t>
      </w:r>
      <w:r w:rsidRPr="008D388C">
        <w:rPr>
          <w:rFonts w:asciiTheme="majorHAnsi" w:hAnsiTheme="majorHAnsi"/>
          <w:sz w:val="22"/>
          <w:szCs w:val="22"/>
          <w:lang w:val="nl-NL" w:eastAsia="nl-NL"/>
        </w:rPr>
        <w:t>verpleegkundige proces</w:t>
      </w:r>
      <w:r>
        <w:rPr>
          <w:rFonts w:asciiTheme="majorHAnsi" w:hAnsiTheme="majorHAnsi"/>
          <w:sz w:val="22"/>
          <w:szCs w:val="22"/>
          <w:lang w:val="nl-NL" w:eastAsia="nl-NL"/>
        </w:rPr>
        <w:t xml:space="preserve"> en past ze klinisch redeneren toe</w:t>
      </w:r>
      <w:r w:rsidRPr="008D388C">
        <w:rPr>
          <w:rFonts w:asciiTheme="majorHAnsi" w:hAnsiTheme="majorHAnsi"/>
          <w:sz w:val="22"/>
          <w:szCs w:val="22"/>
          <w:lang w:val="nl-NL" w:eastAsia="nl-NL"/>
        </w:rPr>
        <w:t xml:space="preserve">. </w:t>
      </w:r>
      <w:r>
        <w:rPr>
          <w:rFonts w:asciiTheme="majorHAnsi" w:hAnsiTheme="majorHAnsi"/>
          <w:sz w:val="22"/>
          <w:szCs w:val="22"/>
          <w:lang w:val="nl-NL"/>
        </w:rPr>
        <w:t>Ze gebruikt</w:t>
      </w:r>
      <w:r w:rsidRPr="008D388C">
        <w:rPr>
          <w:rFonts w:asciiTheme="majorHAnsi" w:hAnsiTheme="majorHAnsi"/>
          <w:sz w:val="22"/>
          <w:szCs w:val="22"/>
          <w:lang w:val="nl-NL"/>
        </w:rPr>
        <w:t xml:space="preserve"> protocollen en richtlijnen bij haar werk om volgens de principes van </w:t>
      </w:r>
      <w:r>
        <w:rPr>
          <w:rFonts w:asciiTheme="majorHAnsi" w:hAnsiTheme="majorHAnsi"/>
          <w:sz w:val="22"/>
          <w:szCs w:val="22"/>
          <w:lang w:val="nl-NL" w:eastAsia="nl-NL"/>
        </w:rPr>
        <w:t>evidence-b</w:t>
      </w:r>
      <w:r w:rsidRPr="008D388C">
        <w:rPr>
          <w:rFonts w:asciiTheme="majorHAnsi" w:hAnsiTheme="majorHAnsi"/>
          <w:sz w:val="22"/>
          <w:szCs w:val="22"/>
          <w:lang w:val="nl-NL" w:eastAsia="nl-NL"/>
        </w:rPr>
        <w:t xml:space="preserve">ased </w:t>
      </w:r>
    </w:p>
    <w:p w:rsidR="00CA585F" w:rsidRPr="008D388C" w:rsidRDefault="00CA585F" w:rsidP="00CA585F">
      <w:pPr>
        <w:pBdr>
          <w:top w:val="single" w:sz="4" w:space="1" w:color="auto"/>
          <w:left w:val="single" w:sz="4" w:space="4" w:color="auto"/>
          <w:bottom w:val="single" w:sz="4" w:space="1" w:color="auto"/>
          <w:right w:val="single" w:sz="4" w:space="4" w:color="auto"/>
        </w:pBdr>
        <w:ind w:left="360"/>
        <w:rPr>
          <w:rFonts w:asciiTheme="majorHAnsi" w:hAnsiTheme="majorHAnsi"/>
          <w:sz w:val="22"/>
          <w:szCs w:val="22"/>
          <w:lang w:val="nl-NL" w:eastAsia="nl-NL"/>
        </w:rPr>
      </w:pPr>
      <w:r w:rsidRPr="008D388C">
        <w:rPr>
          <w:rFonts w:asciiTheme="majorHAnsi" w:hAnsiTheme="majorHAnsi"/>
          <w:sz w:val="22"/>
          <w:szCs w:val="22"/>
          <w:lang w:val="nl-NL" w:eastAsia="nl-NL"/>
        </w:rPr>
        <w:t>Belangrijk  voor een verpleegkundige is het om hygiënisch te werken volgens de richtlijnen van infectiepreventie en je zelf te beschermen als je frequent in aanraking komt met de infectieketen. Ook hier geldt dat het werken volgens evidence-based practice (EBP).</w:t>
      </w:r>
      <w:r>
        <w:rPr>
          <w:rFonts w:asciiTheme="majorHAnsi" w:hAnsiTheme="majorHAnsi"/>
          <w:sz w:val="22"/>
          <w:szCs w:val="22"/>
          <w:lang w:val="nl-NL" w:eastAsia="nl-NL"/>
        </w:rPr>
        <w:t xml:space="preserve"> </w:t>
      </w:r>
      <w:r w:rsidRPr="008D388C">
        <w:rPr>
          <w:rFonts w:asciiTheme="majorHAnsi" w:hAnsiTheme="majorHAnsi"/>
          <w:sz w:val="22"/>
          <w:szCs w:val="22"/>
          <w:lang w:val="nl-NL" w:eastAsia="nl-NL"/>
        </w:rPr>
        <w:t>Verder werkt ze vanuit de beroepscode voor verpleegkundigen.</w:t>
      </w:r>
    </w:p>
    <w:p w:rsidR="00CA585F" w:rsidRPr="008D388C" w:rsidRDefault="00CA585F" w:rsidP="00CA585F">
      <w:pPr>
        <w:ind w:left="363"/>
        <w:rPr>
          <w:rFonts w:asciiTheme="majorHAnsi" w:hAnsiTheme="majorHAnsi"/>
          <w:b/>
          <w:sz w:val="22"/>
          <w:szCs w:val="22"/>
          <w:lang w:val="nl-NL"/>
        </w:rPr>
      </w:pPr>
    </w:p>
    <w:p w:rsidR="00CA585F" w:rsidRPr="008D388C" w:rsidRDefault="00CA585F" w:rsidP="00CA585F">
      <w:pPr>
        <w:ind w:left="363"/>
        <w:rPr>
          <w:rFonts w:asciiTheme="majorHAnsi" w:hAnsiTheme="majorHAnsi"/>
          <w:b/>
          <w:sz w:val="22"/>
          <w:szCs w:val="22"/>
          <w:lang w:val="nl-NL"/>
        </w:rPr>
      </w:pPr>
      <w:r w:rsidRPr="008D388C">
        <w:rPr>
          <w:rFonts w:asciiTheme="majorHAnsi" w:hAnsiTheme="majorHAnsi"/>
          <w:b/>
          <w:sz w:val="22"/>
          <w:szCs w:val="22"/>
          <w:lang w:val="nl-NL"/>
        </w:rPr>
        <w:t>Formuleer samen met je tutor de leerdoelen en werk ze uit voor de volgende OWG. Lees en gebruik hiervoor de aangegeven Bronnen.</w:t>
      </w:r>
    </w:p>
    <w:p w:rsidR="00CA585F" w:rsidRPr="008D388C" w:rsidRDefault="00CA585F" w:rsidP="00CA585F">
      <w:pPr>
        <w:rPr>
          <w:rFonts w:asciiTheme="majorHAnsi" w:hAnsiTheme="majorHAnsi"/>
          <w:sz w:val="22"/>
          <w:szCs w:val="22"/>
          <w:lang w:val="nl-NL"/>
        </w:rPr>
      </w:pPr>
    </w:p>
    <w:p w:rsidR="00CA585F" w:rsidRPr="008D388C" w:rsidRDefault="00CA585F" w:rsidP="00CA585F">
      <w:pPr>
        <w:pStyle w:val="Lijstalinea"/>
        <w:numPr>
          <w:ilvl w:val="0"/>
          <w:numId w:val="2"/>
        </w:numPr>
        <w:spacing w:after="160" w:line="259" w:lineRule="auto"/>
        <w:rPr>
          <w:rFonts w:asciiTheme="majorHAnsi" w:hAnsiTheme="majorHAnsi"/>
          <w:sz w:val="22"/>
          <w:szCs w:val="22"/>
          <w:lang w:val="nl-NL"/>
        </w:rPr>
      </w:pPr>
      <w:r w:rsidRPr="008D388C">
        <w:rPr>
          <w:rFonts w:asciiTheme="majorHAnsi" w:hAnsiTheme="majorHAnsi"/>
          <w:b/>
          <w:sz w:val="22"/>
          <w:szCs w:val="22"/>
          <w:u w:val="single"/>
          <w:lang w:val="nl-NL"/>
        </w:rPr>
        <w:t>Bronnen</w:t>
      </w:r>
    </w:p>
    <w:p w:rsidR="00CA585F" w:rsidRPr="008D388C" w:rsidRDefault="00CA585F" w:rsidP="00CA585F">
      <w:pPr>
        <w:pStyle w:val="Lijstalinea"/>
        <w:widowControl w:val="0"/>
        <w:numPr>
          <w:ilvl w:val="0"/>
          <w:numId w:val="2"/>
        </w:numPr>
        <w:autoSpaceDE w:val="0"/>
        <w:autoSpaceDN w:val="0"/>
        <w:adjustRightInd w:val="0"/>
        <w:spacing w:line="320" w:lineRule="atLeast"/>
        <w:rPr>
          <w:rFonts w:asciiTheme="majorHAnsi" w:hAnsiTheme="majorHAnsi" w:cs="Verdana"/>
          <w:sz w:val="22"/>
          <w:szCs w:val="22"/>
          <w:lang w:val="en-US" w:eastAsia="nl-NL"/>
        </w:rPr>
      </w:pPr>
      <w:r w:rsidRPr="008D388C">
        <w:rPr>
          <w:rFonts w:asciiTheme="majorHAnsi" w:hAnsiTheme="majorHAnsi" w:cs="Verdana"/>
          <w:sz w:val="22"/>
          <w:szCs w:val="22"/>
          <w:lang w:val="en-US" w:eastAsia="nl-NL"/>
        </w:rPr>
        <w:t xml:space="preserve">Evidence Based Practice in de </w:t>
      </w:r>
      <w:proofErr w:type="spellStart"/>
      <w:r w:rsidRPr="008D388C">
        <w:rPr>
          <w:rFonts w:asciiTheme="majorHAnsi" w:hAnsiTheme="majorHAnsi" w:cs="Verdana"/>
          <w:sz w:val="22"/>
          <w:szCs w:val="22"/>
          <w:lang w:val="en-US" w:eastAsia="nl-NL"/>
        </w:rPr>
        <w:t>verpleegkunde</w:t>
      </w:r>
      <w:proofErr w:type="spellEnd"/>
      <w:r w:rsidRPr="008D388C">
        <w:rPr>
          <w:rFonts w:asciiTheme="majorHAnsi" w:hAnsiTheme="majorHAnsi" w:cs="Verdana"/>
          <w:sz w:val="22"/>
          <w:szCs w:val="22"/>
          <w:lang w:val="en-US" w:eastAsia="nl-NL"/>
        </w:rPr>
        <w:t xml:space="preserve">: </w:t>
      </w:r>
      <w:hyperlink r:id="rId7" w:history="1">
        <w:r w:rsidRPr="008D388C">
          <w:rPr>
            <w:rFonts w:asciiTheme="majorHAnsi" w:hAnsiTheme="majorHAnsi" w:cs="Times"/>
            <w:sz w:val="22"/>
            <w:szCs w:val="22"/>
            <w:u w:val="single" w:color="0000F1"/>
            <w:lang w:val="en-US" w:eastAsia="nl-NL"/>
          </w:rPr>
          <w:t>http://www.youtube.com/watch?v=UmOviLm3BoA&amp;sns=em</w:t>
        </w:r>
      </w:hyperlink>
    </w:p>
    <w:p w:rsidR="00CA585F" w:rsidRPr="008D388C" w:rsidRDefault="00CA585F" w:rsidP="00CA585F">
      <w:pPr>
        <w:pStyle w:val="Lijstalinea"/>
        <w:numPr>
          <w:ilvl w:val="0"/>
          <w:numId w:val="2"/>
        </w:numPr>
        <w:autoSpaceDE w:val="0"/>
        <w:autoSpaceDN w:val="0"/>
        <w:adjustRightInd w:val="0"/>
        <w:rPr>
          <w:rFonts w:asciiTheme="majorHAnsi" w:hAnsiTheme="majorHAnsi" w:cs="Segoe UI"/>
          <w:sz w:val="22"/>
          <w:szCs w:val="22"/>
          <w:lang w:val="nl-NL"/>
        </w:rPr>
      </w:pPr>
      <w:r w:rsidRPr="008D388C">
        <w:rPr>
          <w:rFonts w:asciiTheme="majorHAnsi" w:hAnsiTheme="majorHAnsi" w:cs="Segoe UI"/>
          <w:sz w:val="22"/>
          <w:szCs w:val="22"/>
          <w:lang w:val="nl-NL"/>
        </w:rPr>
        <w:t xml:space="preserve">Dobber, J., Harmsen, J., &amp; van </w:t>
      </w:r>
      <w:proofErr w:type="spellStart"/>
      <w:r w:rsidRPr="008D388C">
        <w:rPr>
          <w:rFonts w:asciiTheme="majorHAnsi" w:hAnsiTheme="majorHAnsi" w:cs="Segoe UI"/>
          <w:sz w:val="22"/>
          <w:szCs w:val="22"/>
          <w:lang w:val="nl-NL"/>
        </w:rPr>
        <w:t>Iersel</w:t>
      </w:r>
      <w:proofErr w:type="spellEnd"/>
      <w:r w:rsidRPr="008D388C">
        <w:rPr>
          <w:rFonts w:asciiTheme="majorHAnsi" w:hAnsiTheme="majorHAnsi" w:cs="Segoe UI"/>
          <w:sz w:val="22"/>
          <w:szCs w:val="22"/>
          <w:lang w:val="nl-NL"/>
        </w:rPr>
        <w:t xml:space="preserve">, M. (2016). </w:t>
      </w:r>
      <w:r w:rsidRPr="008D388C">
        <w:rPr>
          <w:rFonts w:asciiTheme="majorHAnsi" w:hAnsiTheme="majorHAnsi" w:cs="Segoe UI"/>
          <w:i/>
          <w:iCs/>
          <w:sz w:val="22"/>
          <w:szCs w:val="22"/>
          <w:lang w:val="nl-NL"/>
        </w:rPr>
        <w:t>Klinisch redeneren en evidence-based practice : weloverwogen besluitvorming door verpleegkundigen</w:t>
      </w:r>
      <w:r w:rsidRPr="008D388C">
        <w:rPr>
          <w:rFonts w:asciiTheme="majorHAnsi" w:hAnsiTheme="majorHAnsi" w:cs="Segoe UI"/>
          <w:sz w:val="22"/>
          <w:szCs w:val="22"/>
          <w:lang w:val="nl-NL"/>
        </w:rPr>
        <w:t xml:space="preserve">. </w:t>
      </w:r>
      <w:r w:rsidRPr="008D388C">
        <w:rPr>
          <w:rFonts w:asciiTheme="majorHAnsi" w:hAnsiTheme="majorHAnsi" w:cs="Segoe UI"/>
          <w:sz w:val="22"/>
          <w:szCs w:val="22"/>
        </w:rPr>
        <w:t xml:space="preserve">Houten: Bohn Stafleu van Loghum. Deel 1: Paragraaf 1.1 , 1.2. en 1.3  Paragraaf 1.7.  Paragraaf 2.1.  </w:t>
      </w:r>
    </w:p>
    <w:p w:rsidR="00CA585F" w:rsidRPr="008D388C" w:rsidRDefault="00CA585F" w:rsidP="00CA585F">
      <w:pPr>
        <w:pStyle w:val="Lijstalinea"/>
        <w:autoSpaceDE w:val="0"/>
        <w:autoSpaceDN w:val="0"/>
        <w:adjustRightInd w:val="0"/>
        <w:ind w:left="360"/>
        <w:rPr>
          <w:rFonts w:asciiTheme="majorHAnsi" w:hAnsiTheme="majorHAnsi" w:cs="Segoe UI"/>
          <w:sz w:val="22"/>
          <w:szCs w:val="22"/>
          <w:lang w:val="nl-NL"/>
        </w:rPr>
      </w:pPr>
      <w:proofErr w:type="spellStart"/>
      <w:r w:rsidRPr="008D388C">
        <w:rPr>
          <w:rFonts w:asciiTheme="majorHAnsi" w:hAnsiTheme="majorHAnsi" w:cs="Segoe UI"/>
          <w:sz w:val="22"/>
          <w:szCs w:val="22"/>
          <w:lang w:val="nl-NL"/>
        </w:rPr>
        <w:t>StudieCloud</w:t>
      </w:r>
      <w:proofErr w:type="spellEnd"/>
      <w:r w:rsidRPr="008D388C">
        <w:rPr>
          <w:rFonts w:asciiTheme="majorHAnsi" w:hAnsiTheme="majorHAnsi" w:cs="Segoe UI"/>
          <w:sz w:val="22"/>
          <w:szCs w:val="22"/>
          <w:lang w:val="nl-NL"/>
        </w:rPr>
        <w:t xml:space="preserve"> Bij boek behorende flitscollege klinisch redeneren als denkstructuur: https://vimeo.com/158826946</w:t>
      </w:r>
    </w:p>
    <w:p w:rsidR="00CA585F" w:rsidRPr="008D388C" w:rsidRDefault="00CA585F" w:rsidP="00CA585F">
      <w:pPr>
        <w:pStyle w:val="Lijstalinea"/>
        <w:numPr>
          <w:ilvl w:val="0"/>
          <w:numId w:val="2"/>
        </w:numPr>
        <w:autoSpaceDE w:val="0"/>
        <w:autoSpaceDN w:val="0"/>
        <w:adjustRightInd w:val="0"/>
        <w:rPr>
          <w:rStyle w:val="no"/>
          <w:rFonts w:asciiTheme="majorHAnsi" w:hAnsiTheme="majorHAnsi" w:cs="Segoe UI"/>
          <w:sz w:val="22"/>
          <w:szCs w:val="22"/>
          <w:lang w:val="nl-NL"/>
        </w:rPr>
      </w:pPr>
      <w:r w:rsidRPr="008D388C">
        <w:rPr>
          <w:rFonts w:asciiTheme="majorHAnsi" w:hAnsiTheme="majorHAnsi" w:cstheme="minorHAnsi"/>
        </w:rPr>
        <w:t xml:space="preserve">Richtlijnen en protocollen: </w:t>
      </w:r>
      <w:r>
        <w:fldChar w:fldCharType="begin"/>
      </w:r>
      <w:r>
        <w:instrText xml:space="preserve"> HYPERLINK "http://www.venvn.nl/Themas/Richtlijnen-en-protocollen" </w:instrText>
      </w:r>
      <w:r>
        <w:fldChar w:fldCharType="separate"/>
      </w:r>
      <w:r w:rsidRPr="008D388C">
        <w:rPr>
          <w:rStyle w:val="Hyperlink"/>
          <w:rFonts w:asciiTheme="majorHAnsi" w:hAnsiTheme="majorHAnsi"/>
        </w:rPr>
        <w:t>http://www.venvn.nl/Themas/Richtlijnen-en-protocollen</w:t>
      </w:r>
      <w:r>
        <w:rPr>
          <w:rStyle w:val="Hyperlink"/>
          <w:rFonts w:asciiTheme="majorHAnsi" w:hAnsiTheme="majorHAnsi"/>
        </w:rPr>
        <w:fldChar w:fldCharType="end"/>
      </w:r>
    </w:p>
    <w:p w:rsidR="00CA585F" w:rsidRPr="008D388C" w:rsidRDefault="00CA585F" w:rsidP="00CA585F">
      <w:pPr>
        <w:pStyle w:val="Lijstalinea"/>
        <w:numPr>
          <w:ilvl w:val="0"/>
          <w:numId w:val="2"/>
        </w:numPr>
        <w:tabs>
          <w:tab w:val="left" w:pos="1039"/>
        </w:tabs>
        <w:spacing w:line="360" w:lineRule="auto"/>
        <w:rPr>
          <w:rFonts w:asciiTheme="majorHAnsi" w:hAnsiTheme="majorHAnsi" w:cstheme="minorHAnsi"/>
          <w:lang w:val="nl-NL"/>
        </w:rPr>
      </w:pPr>
      <w:r w:rsidRPr="008D388C">
        <w:rPr>
          <w:rFonts w:asciiTheme="majorHAnsi" w:hAnsiTheme="majorHAnsi" w:cstheme="minorHAnsi"/>
          <w:lang w:val="nl-NL"/>
        </w:rPr>
        <w:t>http://www.zorgvoorbeter.nl/ouderenzorg/hygiene-instrumenten.html</w:t>
      </w:r>
    </w:p>
    <w:p w:rsidR="00CA585F" w:rsidRPr="008D388C" w:rsidRDefault="00CA585F" w:rsidP="00CA585F">
      <w:pPr>
        <w:pStyle w:val="Lijstalinea"/>
        <w:numPr>
          <w:ilvl w:val="0"/>
          <w:numId w:val="2"/>
        </w:numPr>
        <w:rPr>
          <w:rFonts w:asciiTheme="majorHAnsi" w:hAnsiTheme="majorHAnsi"/>
          <w:sz w:val="22"/>
          <w:szCs w:val="22"/>
          <w:lang w:val="nl-NL"/>
        </w:rPr>
      </w:pPr>
      <w:r w:rsidRPr="008D388C">
        <w:rPr>
          <w:rFonts w:asciiTheme="majorHAnsi" w:hAnsiTheme="majorHAnsi" w:cs="Segoe UI"/>
          <w:sz w:val="22"/>
          <w:szCs w:val="22"/>
          <w:lang w:val="nl-NL"/>
        </w:rPr>
        <w:t xml:space="preserve">Smith, S., </w:t>
      </w:r>
      <w:proofErr w:type="spellStart"/>
      <w:r w:rsidRPr="008D388C">
        <w:rPr>
          <w:rFonts w:asciiTheme="majorHAnsi" w:hAnsiTheme="majorHAnsi" w:cs="Segoe UI"/>
          <w:sz w:val="22"/>
          <w:szCs w:val="22"/>
          <w:lang w:val="nl-NL"/>
        </w:rPr>
        <w:t>Duell</w:t>
      </w:r>
      <w:proofErr w:type="spellEnd"/>
      <w:r w:rsidRPr="008D388C">
        <w:rPr>
          <w:rFonts w:asciiTheme="majorHAnsi" w:hAnsiTheme="majorHAnsi" w:cs="Segoe UI"/>
          <w:sz w:val="22"/>
          <w:szCs w:val="22"/>
          <w:lang w:val="nl-NL"/>
        </w:rPr>
        <w:t xml:space="preserve">, D., Martin, B. C., Vermeij, T., Bruijn, J., &amp; </w:t>
      </w:r>
      <w:proofErr w:type="spellStart"/>
      <w:r w:rsidRPr="008D388C">
        <w:rPr>
          <w:rFonts w:asciiTheme="majorHAnsi" w:hAnsiTheme="majorHAnsi" w:cs="Segoe UI"/>
          <w:sz w:val="22"/>
          <w:szCs w:val="22"/>
          <w:lang w:val="nl-NL"/>
        </w:rPr>
        <w:t>Borchert</w:t>
      </w:r>
      <w:proofErr w:type="spellEnd"/>
      <w:r w:rsidRPr="008D388C">
        <w:rPr>
          <w:rFonts w:asciiTheme="majorHAnsi" w:hAnsiTheme="majorHAnsi" w:cs="Segoe UI"/>
          <w:sz w:val="22"/>
          <w:szCs w:val="22"/>
          <w:lang w:val="nl-NL"/>
        </w:rPr>
        <w:t>, A. (</w:t>
      </w:r>
      <w:proofErr w:type="spellStart"/>
      <w:r w:rsidRPr="008D388C">
        <w:rPr>
          <w:rFonts w:asciiTheme="majorHAnsi" w:hAnsiTheme="majorHAnsi" w:cs="Segoe UI"/>
          <w:sz w:val="22"/>
          <w:szCs w:val="22"/>
          <w:lang w:val="nl-NL"/>
        </w:rPr>
        <w:t>Eds</w:t>
      </w:r>
      <w:proofErr w:type="spellEnd"/>
      <w:r w:rsidRPr="008D388C">
        <w:rPr>
          <w:rFonts w:asciiTheme="majorHAnsi" w:hAnsiTheme="majorHAnsi" w:cs="Segoe UI"/>
          <w:sz w:val="22"/>
          <w:szCs w:val="22"/>
          <w:lang w:val="nl-NL"/>
        </w:rPr>
        <w:t xml:space="preserve">.). (2014). </w:t>
      </w:r>
      <w:r w:rsidRPr="008D388C">
        <w:rPr>
          <w:rFonts w:asciiTheme="majorHAnsi" w:hAnsiTheme="majorHAnsi" w:cs="Segoe UI"/>
          <w:i/>
          <w:iCs/>
          <w:sz w:val="22"/>
          <w:szCs w:val="22"/>
          <w:lang w:val="nl-NL"/>
        </w:rPr>
        <w:t>Verpleegkundige vaardigheden; dl I</w:t>
      </w:r>
      <w:r w:rsidRPr="008D388C">
        <w:rPr>
          <w:rFonts w:asciiTheme="majorHAnsi" w:hAnsiTheme="majorHAnsi" w:cs="Segoe UI"/>
          <w:sz w:val="22"/>
          <w:szCs w:val="22"/>
          <w:lang w:val="nl-NL"/>
        </w:rPr>
        <w:t xml:space="preserve">. </w:t>
      </w:r>
      <w:r>
        <w:rPr>
          <w:rFonts w:asciiTheme="majorHAnsi" w:hAnsiTheme="majorHAnsi" w:cs="Segoe UI"/>
          <w:sz w:val="22"/>
          <w:szCs w:val="22"/>
          <w:lang w:val="nl-NL"/>
        </w:rPr>
        <w:t>Amsterdam: Pearson. Paragraaf 7. t/m 7.5. 7.9.</w:t>
      </w:r>
    </w:p>
    <w:p w:rsidR="00CA585F" w:rsidRPr="008D388C" w:rsidRDefault="00CA585F" w:rsidP="00CA585F">
      <w:pPr>
        <w:pStyle w:val="Lijstalinea"/>
        <w:numPr>
          <w:ilvl w:val="0"/>
          <w:numId w:val="2"/>
        </w:numPr>
        <w:spacing w:after="160" w:line="259" w:lineRule="auto"/>
        <w:rPr>
          <w:rFonts w:asciiTheme="majorHAnsi" w:hAnsiTheme="majorHAnsi"/>
          <w:sz w:val="22"/>
          <w:szCs w:val="22"/>
          <w:lang w:val="nl-NL"/>
        </w:rPr>
      </w:pPr>
      <w:r w:rsidRPr="005956A7">
        <w:rPr>
          <w:rFonts w:asciiTheme="majorHAnsi" w:hAnsiTheme="majorHAnsi" w:cs="Helvetica"/>
          <w:color w:val="000000"/>
          <w:sz w:val="20"/>
          <w:szCs w:val="20"/>
          <w:lang w:val="nl-NL" w:eastAsia="nl-NL"/>
        </w:rPr>
        <w:t>V&amp;VN</w:t>
      </w:r>
      <w:r w:rsidRPr="008D388C">
        <w:rPr>
          <w:rFonts w:asciiTheme="majorHAnsi" w:hAnsiTheme="majorHAnsi"/>
          <w:sz w:val="22"/>
          <w:szCs w:val="22"/>
          <w:lang w:val="nl-NL"/>
        </w:rPr>
        <w:t xml:space="preserve"> (januari 2015). </w:t>
      </w:r>
      <w:r w:rsidRPr="008D388C">
        <w:rPr>
          <w:rFonts w:asciiTheme="majorHAnsi" w:hAnsiTheme="majorHAnsi"/>
          <w:i/>
          <w:sz w:val="22"/>
          <w:szCs w:val="22"/>
          <w:lang w:val="nl-NL"/>
        </w:rPr>
        <w:t xml:space="preserve">Beroepscode  van Verpleegkundigen en Verzorgenden. </w:t>
      </w:r>
      <w:r w:rsidRPr="008D388C">
        <w:rPr>
          <w:rFonts w:asciiTheme="majorHAnsi" w:hAnsiTheme="majorHAnsi"/>
          <w:sz w:val="22"/>
          <w:szCs w:val="22"/>
          <w:lang w:val="nl-NL"/>
        </w:rPr>
        <w:t>http://www.venvn.nl</w:t>
      </w:r>
    </w:p>
    <w:p w:rsidR="00CA585F" w:rsidRPr="008D388C" w:rsidRDefault="00CA585F" w:rsidP="00CA585F">
      <w:pPr>
        <w:pStyle w:val="Lijstalinea"/>
        <w:numPr>
          <w:ilvl w:val="0"/>
          <w:numId w:val="2"/>
        </w:numPr>
        <w:autoSpaceDE w:val="0"/>
        <w:autoSpaceDN w:val="0"/>
        <w:adjustRightInd w:val="0"/>
        <w:rPr>
          <w:rFonts w:asciiTheme="majorHAnsi" w:hAnsiTheme="majorHAnsi" w:cs="Segoe UI"/>
          <w:sz w:val="22"/>
          <w:szCs w:val="22"/>
        </w:rPr>
      </w:pPr>
      <w:r w:rsidRPr="008D388C">
        <w:rPr>
          <w:rFonts w:asciiTheme="majorHAnsi" w:hAnsiTheme="majorHAnsi" w:cs="Segoe UI"/>
          <w:sz w:val="22"/>
          <w:szCs w:val="22"/>
          <w:lang w:val="nl-NL"/>
        </w:rPr>
        <w:t xml:space="preserve">Wilkinson, J. M., Nieweg, R., &amp; Paans, W. (2013). </w:t>
      </w:r>
      <w:r w:rsidRPr="008D388C">
        <w:rPr>
          <w:rFonts w:asciiTheme="majorHAnsi" w:hAnsiTheme="majorHAnsi" w:cs="Segoe UI"/>
          <w:i/>
          <w:iCs/>
          <w:sz w:val="22"/>
          <w:szCs w:val="22"/>
          <w:lang w:val="nl-NL"/>
        </w:rPr>
        <w:t>Kritisch denken binnen het verpleegkundig proces</w:t>
      </w:r>
      <w:r w:rsidRPr="008D388C">
        <w:rPr>
          <w:rFonts w:asciiTheme="majorHAnsi" w:hAnsiTheme="majorHAnsi" w:cs="Segoe UI"/>
          <w:sz w:val="22"/>
          <w:szCs w:val="22"/>
          <w:lang w:val="nl-NL"/>
        </w:rPr>
        <w:t xml:space="preserve"> (5</w:t>
      </w:r>
      <w:r w:rsidRPr="008D388C">
        <w:rPr>
          <w:rFonts w:asciiTheme="majorHAnsi" w:hAnsiTheme="majorHAnsi" w:cs="Segoe UI"/>
          <w:sz w:val="22"/>
          <w:szCs w:val="22"/>
          <w:vertAlign w:val="superscript"/>
          <w:lang w:val="nl-NL"/>
        </w:rPr>
        <w:t>de</w:t>
      </w:r>
      <w:r w:rsidRPr="008D388C">
        <w:rPr>
          <w:rFonts w:asciiTheme="majorHAnsi" w:hAnsiTheme="majorHAnsi" w:cs="Segoe UI"/>
          <w:sz w:val="22"/>
          <w:szCs w:val="22"/>
          <w:lang w:val="nl-NL"/>
        </w:rPr>
        <w:t xml:space="preserve"> ed.). Amsterdam: Pearson.</w:t>
      </w:r>
    </w:p>
    <w:p w:rsidR="00CA585F" w:rsidRPr="008D388C" w:rsidRDefault="00CA585F" w:rsidP="00CA585F">
      <w:pPr>
        <w:autoSpaceDE w:val="0"/>
        <w:autoSpaceDN w:val="0"/>
        <w:adjustRightInd w:val="0"/>
        <w:rPr>
          <w:rFonts w:asciiTheme="majorHAnsi" w:hAnsiTheme="majorHAnsi" w:cs="Segoe UI"/>
          <w:sz w:val="18"/>
          <w:szCs w:val="18"/>
          <w:lang w:val="nl-NL"/>
        </w:rPr>
      </w:pPr>
    </w:p>
    <w:p w:rsidR="00CA585F" w:rsidRPr="006E0828" w:rsidRDefault="00CA585F" w:rsidP="00CA585F">
      <w:pPr>
        <w:autoSpaceDE w:val="0"/>
        <w:autoSpaceDN w:val="0"/>
        <w:adjustRightInd w:val="0"/>
        <w:ind w:left="720" w:hanging="720"/>
        <w:rPr>
          <w:rFonts w:asciiTheme="majorHAnsi" w:hAnsiTheme="majorHAnsi" w:cs="Segoe UI"/>
          <w:b/>
          <w:sz w:val="22"/>
          <w:szCs w:val="22"/>
          <w:lang w:val="nl-NL"/>
        </w:rPr>
      </w:pPr>
      <w:r w:rsidRPr="006E0828">
        <w:rPr>
          <w:rFonts w:asciiTheme="majorHAnsi" w:hAnsiTheme="majorHAnsi" w:cs="Segoe UI"/>
          <w:b/>
          <w:sz w:val="22"/>
          <w:szCs w:val="22"/>
          <w:lang w:val="nl-NL"/>
        </w:rPr>
        <w:t>Andere relevante bronnen:</w:t>
      </w:r>
    </w:p>
    <w:p w:rsidR="00CA585F" w:rsidRPr="008D388C" w:rsidRDefault="00CA585F" w:rsidP="00CA585F">
      <w:pPr>
        <w:pStyle w:val="Lijstalinea"/>
        <w:numPr>
          <w:ilvl w:val="0"/>
          <w:numId w:val="1"/>
        </w:numPr>
        <w:rPr>
          <w:rStyle w:val="Hyperlink"/>
          <w:rFonts w:asciiTheme="majorHAnsi" w:hAnsiTheme="majorHAnsi"/>
          <w:sz w:val="22"/>
          <w:szCs w:val="22"/>
          <w:lang w:val="nl-NL"/>
        </w:rPr>
      </w:pPr>
      <w:hyperlink r:id="rId8" w:history="1">
        <w:r w:rsidRPr="008D388C">
          <w:rPr>
            <w:rStyle w:val="Hyperlink"/>
            <w:rFonts w:asciiTheme="majorHAnsi" w:hAnsiTheme="majorHAnsi"/>
            <w:sz w:val="22"/>
            <w:szCs w:val="22"/>
            <w:lang w:val="nl-NL"/>
          </w:rPr>
          <w:t>http://www.rivm.nl</w:t>
        </w:r>
      </w:hyperlink>
    </w:p>
    <w:p w:rsidR="00CA585F" w:rsidRPr="008D388C" w:rsidRDefault="00CA585F" w:rsidP="00CA585F">
      <w:pPr>
        <w:pStyle w:val="Lijstalinea"/>
        <w:numPr>
          <w:ilvl w:val="0"/>
          <w:numId w:val="1"/>
        </w:numPr>
        <w:rPr>
          <w:rStyle w:val="Hyperlink"/>
          <w:rFonts w:asciiTheme="majorHAnsi" w:hAnsiTheme="majorHAnsi"/>
          <w:sz w:val="22"/>
          <w:szCs w:val="22"/>
          <w:lang w:val="nl-NL"/>
        </w:rPr>
      </w:pPr>
      <w:hyperlink r:id="rId9" w:history="1">
        <w:r w:rsidRPr="008D388C">
          <w:rPr>
            <w:rStyle w:val="Hyperlink"/>
            <w:rFonts w:asciiTheme="majorHAnsi" w:hAnsiTheme="majorHAnsi"/>
            <w:sz w:val="22"/>
            <w:szCs w:val="22"/>
            <w:lang w:val="nl-NL"/>
          </w:rPr>
          <w:t>http://www.rivm.nl/Onderwerpen/S/Seksueel_overdraagbare_aandoeningen</w:t>
        </w:r>
      </w:hyperlink>
    </w:p>
    <w:p w:rsidR="00CA585F" w:rsidRPr="008D388C" w:rsidRDefault="00CA585F" w:rsidP="00CA585F">
      <w:pPr>
        <w:pStyle w:val="Lijstalinea"/>
        <w:numPr>
          <w:ilvl w:val="0"/>
          <w:numId w:val="1"/>
        </w:numPr>
        <w:rPr>
          <w:rFonts w:asciiTheme="majorHAnsi" w:hAnsiTheme="majorHAnsi"/>
          <w:sz w:val="22"/>
          <w:szCs w:val="22"/>
          <w:u w:val="single"/>
          <w:lang w:val="nl-NL"/>
        </w:rPr>
      </w:pPr>
      <w:r>
        <w:fldChar w:fldCharType="begin"/>
      </w:r>
      <w:r>
        <w:instrText xml:space="preserve"> HYPERLINK "https://www.zorginstituutnederland.nl/kwaliteit/zorginzicht/zorgstandaarden" \t "_blank" </w:instrText>
      </w:r>
      <w:r>
        <w:fldChar w:fldCharType="separate"/>
      </w:r>
      <w:r w:rsidRPr="008D388C">
        <w:rPr>
          <w:rStyle w:val="Hyperlink"/>
          <w:rFonts w:asciiTheme="majorHAnsi" w:hAnsiTheme="majorHAnsi"/>
        </w:rPr>
        <w:t>www.zorgstandaarden.nl</w:t>
      </w:r>
      <w:r>
        <w:rPr>
          <w:rStyle w:val="Hyperlink"/>
          <w:rFonts w:asciiTheme="majorHAnsi" w:hAnsiTheme="majorHAnsi"/>
        </w:rPr>
        <w:fldChar w:fldCharType="end"/>
      </w:r>
    </w:p>
    <w:p w:rsidR="00CA585F" w:rsidRPr="008D388C" w:rsidRDefault="00CA585F" w:rsidP="00CA585F">
      <w:pPr>
        <w:pStyle w:val="Lijstalinea"/>
        <w:numPr>
          <w:ilvl w:val="0"/>
          <w:numId w:val="1"/>
        </w:numPr>
        <w:autoSpaceDE w:val="0"/>
        <w:autoSpaceDN w:val="0"/>
        <w:adjustRightInd w:val="0"/>
        <w:rPr>
          <w:rFonts w:asciiTheme="majorHAnsi" w:hAnsiTheme="majorHAnsi" w:cs="Segoe UI"/>
          <w:sz w:val="22"/>
          <w:szCs w:val="22"/>
          <w:lang w:val="nl-NL"/>
        </w:rPr>
      </w:pPr>
      <w:r w:rsidRPr="008D388C">
        <w:rPr>
          <w:rFonts w:asciiTheme="majorHAnsi" w:hAnsiTheme="majorHAnsi" w:cs="Segoe UI"/>
          <w:sz w:val="22"/>
          <w:szCs w:val="22"/>
          <w:lang w:val="nl-NL"/>
        </w:rPr>
        <w:t xml:space="preserve">Bakker, M., &amp; van </w:t>
      </w:r>
      <w:proofErr w:type="spellStart"/>
      <w:r w:rsidRPr="008D388C">
        <w:rPr>
          <w:rFonts w:asciiTheme="majorHAnsi" w:hAnsiTheme="majorHAnsi" w:cs="Segoe UI"/>
          <w:sz w:val="22"/>
          <w:szCs w:val="22"/>
          <w:lang w:val="nl-NL"/>
        </w:rPr>
        <w:t>Heycop</w:t>
      </w:r>
      <w:proofErr w:type="spellEnd"/>
      <w:r w:rsidRPr="008D388C">
        <w:rPr>
          <w:rFonts w:asciiTheme="majorHAnsi" w:hAnsiTheme="majorHAnsi" w:cs="Segoe UI"/>
          <w:sz w:val="22"/>
          <w:szCs w:val="22"/>
          <w:lang w:val="nl-NL"/>
        </w:rPr>
        <w:t xml:space="preserve"> ten Ham, C. (2014). </w:t>
      </w:r>
      <w:proofErr w:type="spellStart"/>
      <w:r w:rsidRPr="008D388C">
        <w:rPr>
          <w:rFonts w:asciiTheme="majorHAnsi" w:hAnsiTheme="majorHAnsi" w:cs="Segoe UI"/>
          <w:i/>
          <w:iCs/>
          <w:sz w:val="22"/>
          <w:szCs w:val="22"/>
          <w:lang w:val="nl-NL"/>
        </w:rPr>
        <w:t>Proactive</w:t>
      </w:r>
      <w:proofErr w:type="spellEnd"/>
      <w:r w:rsidRPr="008D388C">
        <w:rPr>
          <w:rFonts w:asciiTheme="majorHAnsi" w:hAnsiTheme="majorHAnsi" w:cs="Segoe UI"/>
          <w:i/>
          <w:iCs/>
          <w:sz w:val="22"/>
          <w:szCs w:val="22"/>
          <w:lang w:val="nl-NL"/>
        </w:rPr>
        <w:t xml:space="preserve"> </w:t>
      </w:r>
      <w:proofErr w:type="spellStart"/>
      <w:r w:rsidRPr="008D388C">
        <w:rPr>
          <w:rFonts w:asciiTheme="majorHAnsi" w:hAnsiTheme="majorHAnsi" w:cs="Segoe UI"/>
          <w:i/>
          <w:iCs/>
          <w:sz w:val="22"/>
          <w:szCs w:val="22"/>
          <w:lang w:val="nl-NL"/>
        </w:rPr>
        <w:t>Nursing</w:t>
      </w:r>
      <w:proofErr w:type="spellEnd"/>
      <w:r w:rsidRPr="008D388C">
        <w:rPr>
          <w:rFonts w:asciiTheme="majorHAnsi" w:hAnsiTheme="majorHAnsi" w:cs="Segoe UI"/>
          <w:i/>
          <w:iCs/>
          <w:sz w:val="22"/>
          <w:szCs w:val="22"/>
          <w:lang w:val="nl-NL"/>
        </w:rPr>
        <w:t xml:space="preserve"> : Klinisch redeneren in zes stappen</w:t>
      </w:r>
      <w:r w:rsidRPr="008D388C">
        <w:rPr>
          <w:rFonts w:asciiTheme="majorHAnsi" w:hAnsiTheme="majorHAnsi" w:cs="Segoe UI"/>
          <w:sz w:val="22"/>
          <w:szCs w:val="22"/>
          <w:lang w:val="nl-NL"/>
        </w:rPr>
        <w:t xml:space="preserve"> (2</w:t>
      </w:r>
      <w:r w:rsidRPr="008D388C">
        <w:rPr>
          <w:rFonts w:asciiTheme="majorHAnsi" w:hAnsiTheme="majorHAnsi" w:cs="Segoe UI"/>
          <w:sz w:val="22"/>
          <w:szCs w:val="22"/>
          <w:vertAlign w:val="superscript"/>
          <w:lang w:val="nl-NL"/>
        </w:rPr>
        <w:t>de</w:t>
      </w:r>
      <w:r w:rsidRPr="008D388C">
        <w:rPr>
          <w:rFonts w:asciiTheme="majorHAnsi" w:hAnsiTheme="majorHAnsi" w:cs="Segoe UI"/>
          <w:sz w:val="22"/>
          <w:szCs w:val="22"/>
          <w:lang w:val="nl-NL"/>
        </w:rPr>
        <w:t xml:space="preserve"> ed.). Den Haag: Boom Lemma.</w:t>
      </w:r>
    </w:p>
    <w:p w:rsidR="00CA585F" w:rsidRPr="008D388C" w:rsidRDefault="00CA585F" w:rsidP="00CA585F">
      <w:pPr>
        <w:pStyle w:val="Lijstalinea"/>
        <w:ind w:left="360"/>
        <w:rPr>
          <w:rStyle w:val="Hyperlink"/>
          <w:rFonts w:asciiTheme="majorHAnsi" w:hAnsiTheme="majorHAnsi"/>
          <w:sz w:val="22"/>
          <w:szCs w:val="22"/>
          <w:lang w:val="nl-NL"/>
        </w:rPr>
      </w:pPr>
    </w:p>
    <w:p w:rsidR="00CA585F" w:rsidRPr="008D388C" w:rsidRDefault="00CA585F" w:rsidP="00CA585F">
      <w:pPr>
        <w:tabs>
          <w:tab w:val="left" w:pos="1039"/>
        </w:tabs>
        <w:spacing w:line="360" w:lineRule="auto"/>
        <w:rPr>
          <w:rFonts w:asciiTheme="majorHAnsi" w:hAnsiTheme="majorHAnsi" w:cstheme="minorHAnsi"/>
          <w:lang w:val="nl-NL"/>
        </w:rPr>
      </w:pPr>
    </w:p>
    <w:p w:rsidR="001D442C" w:rsidRPr="00CA585F" w:rsidRDefault="001D442C" w:rsidP="00CA585F">
      <w:pPr>
        <w:tabs>
          <w:tab w:val="left" w:pos="1039"/>
        </w:tabs>
        <w:spacing w:line="360" w:lineRule="auto"/>
        <w:rPr>
          <w:rFonts w:asciiTheme="majorHAnsi" w:hAnsiTheme="majorHAnsi" w:cstheme="minorHAnsi"/>
          <w:lang w:val="nl-NL"/>
        </w:rPr>
      </w:pPr>
    </w:p>
    <w:sectPr w:rsidR="001D442C" w:rsidRPr="00CA585F" w:rsidSect="0074291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21AF"/>
    <w:multiLevelType w:val="hybridMultilevel"/>
    <w:tmpl w:val="021E8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976F68"/>
    <w:multiLevelType w:val="hybridMultilevel"/>
    <w:tmpl w:val="CB7CE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E86B43"/>
    <w:multiLevelType w:val="hybridMultilevel"/>
    <w:tmpl w:val="CF5A4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3217E5"/>
    <w:multiLevelType w:val="hybridMultilevel"/>
    <w:tmpl w:val="D722B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241790"/>
    <w:multiLevelType w:val="hybridMultilevel"/>
    <w:tmpl w:val="052007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AA229AA"/>
    <w:multiLevelType w:val="hybridMultilevel"/>
    <w:tmpl w:val="49D49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5F"/>
    <w:rsid w:val="000A3402"/>
    <w:rsid w:val="001D442C"/>
    <w:rsid w:val="0074291B"/>
    <w:rsid w:val="00A42115"/>
    <w:rsid w:val="00CA2E52"/>
    <w:rsid w:val="00CA585F"/>
    <w:rsid w:val="00E222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DDEC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585F"/>
    <w:rPr>
      <w:rFonts w:ascii="Times New Roman" w:eastAsia="Times New Roman" w:hAnsi="Times New Roman" w:cs="Times New Roman"/>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CA585F"/>
    <w:rPr>
      <w:color w:val="0000FF"/>
      <w:u w:val="single"/>
    </w:rPr>
  </w:style>
  <w:style w:type="paragraph" w:styleId="Lijstalinea">
    <w:name w:val="List Paragraph"/>
    <w:basedOn w:val="Normaal"/>
    <w:uiPriority w:val="34"/>
    <w:qFormat/>
    <w:rsid w:val="00CA585F"/>
    <w:pPr>
      <w:ind w:left="720"/>
      <w:contextualSpacing/>
    </w:pPr>
    <w:rPr>
      <w:lang w:eastAsia="en-US"/>
    </w:rPr>
  </w:style>
  <w:style w:type="character" w:customStyle="1" w:styleId="no">
    <w:name w:val="no"/>
    <w:basedOn w:val="Standaardalinea-lettertype"/>
    <w:rsid w:val="00CA585F"/>
  </w:style>
  <w:style w:type="paragraph" w:styleId="Ballontekst">
    <w:name w:val="Balloon Text"/>
    <w:basedOn w:val="Normaal"/>
    <w:link w:val="BallontekstTeken"/>
    <w:uiPriority w:val="99"/>
    <w:semiHidden/>
    <w:unhideWhenUsed/>
    <w:rsid w:val="00CA585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585F"/>
    <w:rPr>
      <w:rFonts w:ascii="Lucida Grande" w:eastAsia="Times New Roman" w:hAnsi="Lucida Grande" w:cs="Lucida Grande"/>
      <w:sz w:val="18"/>
      <w:szCs w:val="18"/>
      <w:lang w:val="nl-BE" w:eastAsia="nl-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585F"/>
    <w:rPr>
      <w:rFonts w:ascii="Times New Roman" w:eastAsia="Times New Roman" w:hAnsi="Times New Roman" w:cs="Times New Roman"/>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CA585F"/>
    <w:rPr>
      <w:color w:val="0000FF"/>
      <w:u w:val="single"/>
    </w:rPr>
  </w:style>
  <w:style w:type="paragraph" w:styleId="Lijstalinea">
    <w:name w:val="List Paragraph"/>
    <w:basedOn w:val="Normaal"/>
    <w:uiPriority w:val="34"/>
    <w:qFormat/>
    <w:rsid w:val="00CA585F"/>
    <w:pPr>
      <w:ind w:left="720"/>
      <w:contextualSpacing/>
    </w:pPr>
    <w:rPr>
      <w:lang w:eastAsia="en-US"/>
    </w:rPr>
  </w:style>
  <w:style w:type="character" w:customStyle="1" w:styleId="no">
    <w:name w:val="no"/>
    <w:basedOn w:val="Standaardalinea-lettertype"/>
    <w:rsid w:val="00CA585F"/>
  </w:style>
  <w:style w:type="paragraph" w:styleId="Ballontekst">
    <w:name w:val="Balloon Text"/>
    <w:basedOn w:val="Normaal"/>
    <w:link w:val="BallontekstTeken"/>
    <w:uiPriority w:val="99"/>
    <w:semiHidden/>
    <w:unhideWhenUsed/>
    <w:rsid w:val="00CA585F"/>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CA585F"/>
    <w:rPr>
      <w:rFonts w:ascii="Lucida Grande" w:eastAsia="Times New Roman" w:hAnsi="Lucida Grande" w:cs="Lucida Grande"/>
      <w:sz w:val="18"/>
      <w:szCs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youtube.com/watch?v=UmOviLm3BoA&amp;sns=em" TargetMode="External"/><Relationship Id="rId8" Type="http://schemas.openxmlformats.org/officeDocument/2006/relationships/hyperlink" Target="http://www.rivm.nl" TargetMode="External"/><Relationship Id="rId9" Type="http://schemas.openxmlformats.org/officeDocument/2006/relationships/hyperlink" Target="http://www.rivm.nl/Onderwerpen/S/Seksueel_overdraagbare_aandoeninge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3867</Characters>
  <Application>Microsoft Macintosh Word</Application>
  <DocSecurity>0</DocSecurity>
  <Lines>32</Lines>
  <Paragraphs>9</Paragraphs>
  <ScaleCrop>false</ScaleCrop>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Biessen</dc:creator>
  <cp:keywords/>
  <dc:description/>
  <cp:lastModifiedBy>Fam Biessen</cp:lastModifiedBy>
  <cp:revision>1</cp:revision>
  <dcterms:created xsi:type="dcterms:W3CDTF">2017-09-28T19:23:00Z</dcterms:created>
  <dcterms:modified xsi:type="dcterms:W3CDTF">2017-09-28T19:26:00Z</dcterms:modified>
</cp:coreProperties>
</file>