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B636" w14:textId="67B3D2A3" w:rsidR="00CF59A6" w:rsidRDefault="002660ED" w:rsidP="00A1343E">
      <w:pPr>
        <w:pStyle w:val="Heading1"/>
      </w:pPr>
      <w:r>
        <w:t>Self-assessment grid B</w:t>
      </w:r>
      <w:r w:rsidR="00D11ECF">
        <w:t>2</w:t>
      </w:r>
      <w:r>
        <w:t xml:space="preserve"> of the CEFR</w:t>
      </w:r>
    </w:p>
    <w:p w14:paraId="69E0AAEB" w14:textId="279E76B7" w:rsidR="002660ED" w:rsidRPr="00A1343E" w:rsidRDefault="002660ED">
      <w:pPr>
        <w:rPr>
          <w:i/>
          <w:iCs/>
        </w:rPr>
      </w:pPr>
      <w:r>
        <w:t>Adapted from</w:t>
      </w:r>
      <w:r w:rsidR="00EC10CA">
        <w:t xml:space="preserve"> Appendices 2 and 3 of</w:t>
      </w:r>
      <w:r>
        <w:t xml:space="preserve"> the </w:t>
      </w:r>
      <w:r w:rsidRPr="00A1343E">
        <w:rPr>
          <w:i/>
          <w:iCs/>
        </w:rPr>
        <w:t>Common European Framework of Reference for languages, companion volume</w:t>
      </w:r>
      <w:r w:rsidR="00A1343E">
        <w:rPr>
          <w:i/>
          <w:iCs/>
        </w:rPr>
        <w:t xml:space="preserve"> (2020)</w:t>
      </w:r>
      <w:r w:rsidR="00E64CA9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1810AB" w14:paraId="527D91D5" w14:textId="77777777" w:rsidTr="00C07992">
        <w:tc>
          <w:tcPr>
            <w:tcW w:w="9016" w:type="dxa"/>
            <w:gridSpan w:val="3"/>
            <w:shd w:val="clear" w:color="auto" w:fill="0000FF"/>
          </w:tcPr>
          <w:p w14:paraId="4958107E" w14:textId="03BDFB35" w:rsidR="001810AB" w:rsidRDefault="001810AB">
            <w:r>
              <w:t>Reception</w:t>
            </w:r>
          </w:p>
        </w:tc>
      </w:tr>
      <w:tr w:rsidR="001810AB" w14:paraId="75CA01EC" w14:textId="77777777" w:rsidTr="00E64CA9">
        <w:tc>
          <w:tcPr>
            <w:tcW w:w="3005" w:type="dxa"/>
            <w:vMerge w:val="restart"/>
            <w:shd w:val="clear" w:color="auto" w:fill="66CCFF"/>
          </w:tcPr>
          <w:p w14:paraId="5B55FCB3" w14:textId="682C352D" w:rsidR="001810AB" w:rsidRDefault="001810AB">
            <w:r>
              <w:t>Oral comprehension</w:t>
            </w:r>
          </w:p>
        </w:tc>
        <w:tc>
          <w:tcPr>
            <w:tcW w:w="5212" w:type="dxa"/>
          </w:tcPr>
          <w:p w14:paraId="0CCC32E0" w14:textId="121BCA7B" w:rsidR="001810AB" w:rsidRDefault="00D11ECF">
            <w:r w:rsidRPr="00D11ECF">
              <w:t>I can understand extended talk and lectures and follow even complex lines of argument provided the topic is reasonably familiar.</w:t>
            </w:r>
          </w:p>
        </w:tc>
        <w:tc>
          <w:tcPr>
            <w:tcW w:w="799" w:type="dxa"/>
          </w:tcPr>
          <w:p w14:paraId="10C878AB" w14:textId="77777777" w:rsidR="001810AB" w:rsidRDefault="001810AB"/>
        </w:tc>
      </w:tr>
      <w:tr w:rsidR="001810AB" w14:paraId="00F4031F" w14:textId="77777777" w:rsidTr="00E64CA9">
        <w:tc>
          <w:tcPr>
            <w:tcW w:w="3005" w:type="dxa"/>
            <w:vMerge/>
            <w:shd w:val="clear" w:color="auto" w:fill="66CCFF"/>
          </w:tcPr>
          <w:p w14:paraId="56D2E991" w14:textId="77777777" w:rsidR="001810AB" w:rsidRDefault="001810AB"/>
        </w:tc>
        <w:tc>
          <w:tcPr>
            <w:tcW w:w="5212" w:type="dxa"/>
          </w:tcPr>
          <w:p w14:paraId="74574FC4" w14:textId="33AF8F80" w:rsidR="001810AB" w:rsidRDefault="004435D9">
            <w:r w:rsidRPr="004435D9">
              <w:t>I can understand most TV news and current affairs programmes. I can understand the majority of films in standard language.</w:t>
            </w:r>
          </w:p>
        </w:tc>
        <w:tc>
          <w:tcPr>
            <w:tcW w:w="799" w:type="dxa"/>
          </w:tcPr>
          <w:p w14:paraId="549C0837" w14:textId="77777777" w:rsidR="001810AB" w:rsidRDefault="001810AB"/>
        </w:tc>
      </w:tr>
      <w:tr w:rsidR="001810AB" w14:paraId="5C2C0855" w14:textId="77777777" w:rsidTr="00E64CA9">
        <w:tc>
          <w:tcPr>
            <w:tcW w:w="3005" w:type="dxa"/>
            <w:vMerge w:val="restart"/>
            <w:shd w:val="clear" w:color="auto" w:fill="66CCFF"/>
          </w:tcPr>
          <w:p w14:paraId="4C13E787" w14:textId="783A9CE1" w:rsidR="001810AB" w:rsidRDefault="001810AB">
            <w:r>
              <w:t>Reading comprehension</w:t>
            </w:r>
          </w:p>
        </w:tc>
        <w:tc>
          <w:tcPr>
            <w:tcW w:w="5212" w:type="dxa"/>
          </w:tcPr>
          <w:p w14:paraId="32A6008F" w14:textId="02DB1859" w:rsidR="001810AB" w:rsidRDefault="004435D9">
            <w:r w:rsidRPr="004435D9">
              <w:t>I can read articles and reports concerned with contemporary problems in which the writers adopt particular stances or viewpoints.</w:t>
            </w:r>
          </w:p>
        </w:tc>
        <w:tc>
          <w:tcPr>
            <w:tcW w:w="799" w:type="dxa"/>
          </w:tcPr>
          <w:p w14:paraId="2570319D" w14:textId="77777777" w:rsidR="001810AB" w:rsidRDefault="001810AB"/>
        </w:tc>
      </w:tr>
      <w:tr w:rsidR="001810AB" w14:paraId="797D1E9A" w14:textId="77777777" w:rsidTr="00E64CA9">
        <w:tc>
          <w:tcPr>
            <w:tcW w:w="3005" w:type="dxa"/>
            <w:vMerge/>
            <w:shd w:val="clear" w:color="auto" w:fill="66CCFF"/>
          </w:tcPr>
          <w:p w14:paraId="5A1566B4" w14:textId="77777777" w:rsidR="001810AB" w:rsidRDefault="001810AB"/>
        </w:tc>
        <w:tc>
          <w:tcPr>
            <w:tcW w:w="5212" w:type="dxa"/>
          </w:tcPr>
          <w:p w14:paraId="0211FD42" w14:textId="02B790A6" w:rsidR="001810AB" w:rsidRDefault="004435D9">
            <w:r w:rsidRPr="004435D9">
              <w:t>I can understand contemporary literary prose.</w:t>
            </w:r>
          </w:p>
        </w:tc>
        <w:tc>
          <w:tcPr>
            <w:tcW w:w="799" w:type="dxa"/>
          </w:tcPr>
          <w:p w14:paraId="072D8CBF" w14:textId="77777777" w:rsidR="001810AB" w:rsidRDefault="001810AB"/>
        </w:tc>
      </w:tr>
      <w:tr w:rsidR="001810AB" w14:paraId="0607A859" w14:textId="77777777" w:rsidTr="002D1A4C">
        <w:tc>
          <w:tcPr>
            <w:tcW w:w="9016" w:type="dxa"/>
            <w:gridSpan w:val="3"/>
            <w:shd w:val="clear" w:color="auto" w:fill="FF0000"/>
          </w:tcPr>
          <w:p w14:paraId="73B51C32" w14:textId="7161D72B" w:rsidR="001810AB" w:rsidRDefault="001810AB">
            <w:r w:rsidRPr="002660ED">
              <w:rPr>
                <w:color w:val="FFFFFF" w:themeColor="background1"/>
              </w:rPr>
              <w:t>Production</w:t>
            </w:r>
          </w:p>
        </w:tc>
      </w:tr>
      <w:tr w:rsidR="001810AB" w14:paraId="724B6EDC" w14:textId="77777777" w:rsidTr="00E64CA9">
        <w:tc>
          <w:tcPr>
            <w:tcW w:w="3005" w:type="dxa"/>
            <w:vMerge w:val="restart"/>
            <w:shd w:val="clear" w:color="auto" w:fill="FF9999"/>
          </w:tcPr>
          <w:p w14:paraId="39F14038" w14:textId="55CF5F43" w:rsidR="001810AB" w:rsidRDefault="001810AB">
            <w:r>
              <w:t>Oral production</w:t>
            </w:r>
          </w:p>
        </w:tc>
        <w:tc>
          <w:tcPr>
            <w:tcW w:w="5212" w:type="dxa"/>
          </w:tcPr>
          <w:p w14:paraId="77397B7B" w14:textId="6B3C60C1" w:rsidR="001810AB" w:rsidRDefault="00627705">
            <w:r w:rsidRPr="00627705">
              <w:t>I can present clear, detailed descriptions on a wide range of subjects related to my field of interest.</w:t>
            </w:r>
          </w:p>
        </w:tc>
        <w:tc>
          <w:tcPr>
            <w:tcW w:w="799" w:type="dxa"/>
          </w:tcPr>
          <w:p w14:paraId="73432766" w14:textId="77777777" w:rsidR="001810AB" w:rsidRDefault="001810AB"/>
        </w:tc>
      </w:tr>
      <w:tr w:rsidR="001810AB" w14:paraId="4B59DF4F" w14:textId="77777777" w:rsidTr="00E64CA9">
        <w:tc>
          <w:tcPr>
            <w:tcW w:w="3005" w:type="dxa"/>
            <w:vMerge/>
            <w:shd w:val="clear" w:color="auto" w:fill="FF9999"/>
          </w:tcPr>
          <w:p w14:paraId="394AEE1B" w14:textId="77777777" w:rsidR="001810AB" w:rsidRDefault="001810AB"/>
        </w:tc>
        <w:tc>
          <w:tcPr>
            <w:tcW w:w="5212" w:type="dxa"/>
          </w:tcPr>
          <w:p w14:paraId="0A9D647E" w14:textId="176E9159" w:rsidR="001810AB" w:rsidRDefault="00627705">
            <w:r w:rsidRPr="00627705">
              <w:t>I can explain a viewpoint on a topical issue giving the advantages and disadvantages of various options.</w:t>
            </w:r>
          </w:p>
        </w:tc>
        <w:tc>
          <w:tcPr>
            <w:tcW w:w="799" w:type="dxa"/>
          </w:tcPr>
          <w:p w14:paraId="5324F1B7" w14:textId="77777777" w:rsidR="001810AB" w:rsidRDefault="001810AB"/>
        </w:tc>
      </w:tr>
      <w:tr w:rsidR="00627705" w14:paraId="14896316" w14:textId="77777777" w:rsidTr="00E64CA9">
        <w:tc>
          <w:tcPr>
            <w:tcW w:w="3005" w:type="dxa"/>
            <w:vMerge w:val="restart"/>
            <w:shd w:val="clear" w:color="auto" w:fill="FF9999"/>
          </w:tcPr>
          <w:p w14:paraId="30766DAF" w14:textId="37797440" w:rsidR="00627705" w:rsidRDefault="00627705">
            <w:r>
              <w:t>Written production</w:t>
            </w:r>
          </w:p>
        </w:tc>
        <w:tc>
          <w:tcPr>
            <w:tcW w:w="5212" w:type="dxa"/>
          </w:tcPr>
          <w:p w14:paraId="4A5AAC73" w14:textId="71D9981E" w:rsidR="00627705" w:rsidRDefault="00627705">
            <w:r w:rsidRPr="00627705">
              <w:t>I can produce clear, detailed text on a wide range of subjects related to my interests.</w:t>
            </w:r>
          </w:p>
        </w:tc>
        <w:tc>
          <w:tcPr>
            <w:tcW w:w="799" w:type="dxa"/>
          </w:tcPr>
          <w:p w14:paraId="1396A01E" w14:textId="77777777" w:rsidR="00627705" w:rsidRDefault="00627705"/>
        </w:tc>
      </w:tr>
      <w:tr w:rsidR="00627705" w14:paraId="0057C2D9" w14:textId="77777777" w:rsidTr="00E64CA9">
        <w:tc>
          <w:tcPr>
            <w:tcW w:w="3005" w:type="dxa"/>
            <w:vMerge/>
            <w:shd w:val="clear" w:color="auto" w:fill="FF9999"/>
          </w:tcPr>
          <w:p w14:paraId="1A6D0E4A" w14:textId="77777777" w:rsidR="00627705" w:rsidRDefault="00627705"/>
        </w:tc>
        <w:tc>
          <w:tcPr>
            <w:tcW w:w="5212" w:type="dxa"/>
          </w:tcPr>
          <w:p w14:paraId="64C9E347" w14:textId="1B93A7AA" w:rsidR="00627705" w:rsidRDefault="00150B15">
            <w:r w:rsidRPr="00150B15">
              <w:t>I can produce an essay or report, passing on information or giving reasons in support of or against a particular point of view.</w:t>
            </w:r>
          </w:p>
        </w:tc>
        <w:tc>
          <w:tcPr>
            <w:tcW w:w="799" w:type="dxa"/>
          </w:tcPr>
          <w:p w14:paraId="3021160D" w14:textId="77777777" w:rsidR="00627705" w:rsidRDefault="00627705"/>
        </w:tc>
      </w:tr>
      <w:tr w:rsidR="001810AB" w14:paraId="5C473122" w14:textId="77777777" w:rsidTr="00A84AF7">
        <w:tc>
          <w:tcPr>
            <w:tcW w:w="9016" w:type="dxa"/>
            <w:gridSpan w:val="3"/>
            <w:shd w:val="clear" w:color="auto" w:fill="7030A0"/>
          </w:tcPr>
          <w:p w14:paraId="431D7611" w14:textId="77FF8DE5" w:rsidR="001810AB" w:rsidRDefault="001810AB">
            <w:r w:rsidRPr="002660ED">
              <w:rPr>
                <w:color w:val="FFFFFF" w:themeColor="background1"/>
              </w:rPr>
              <w:t>Interaction</w:t>
            </w:r>
          </w:p>
        </w:tc>
      </w:tr>
      <w:tr w:rsidR="001810AB" w14:paraId="2C5D84DB" w14:textId="77777777" w:rsidTr="00E64CA9">
        <w:tc>
          <w:tcPr>
            <w:tcW w:w="3005" w:type="dxa"/>
            <w:vMerge w:val="restart"/>
            <w:shd w:val="clear" w:color="auto" w:fill="FF66FF"/>
          </w:tcPr>
          <w:p w14:paraId="7F0C70F9" w14:textId="1FAB8ABB" w:rsidR="001810AB" w:rsidRDefault="001810AB">
            <w:r>
              <w:t>Oral interaction</w:t>
            </w:r>
          </w:p>
        </w:tc>
        <w:tc>
          <w:tcPr>
            <w:tcW w:w="5212" w:type="dxa"/>
          </w:tcPr>
          <w:p w14:paraId="1B57004A" w14:textId="50913AD2" w:rsidR="001810AB" w:rsidRDefault="00150B15">
            <w:r w:rsidRPr="00150B15">
              <w:t>I can interact with a degree of fluency and spontaneity that makes regular interaction with users of the target language quite possible.</w:t>
            </w:r>
          </w:p>
        </w:tc>
        <w:tc>
          <w:tcPr>
            <w:tcW w:w="799" w:type="dxa"/>
          </w:tcPr>
          <w:p w14:paraId="73B2C5DC" w14:textId="77777777" w:rsidR="001810AB" w:rsidRDefault="001810AB"/>
        </w:tc>
      </w:tr>
      <w:tr w:rsidR="001810AB" w14:paraId="4A994CB9" w14:textId="77777777" w:rsidTr="00E64CA9">
        <w:tc>
          <w:tcPr>
            <w:tcW w:w="3005" w:type="dxa"/>
            <w:vMerge/>
            <w:shd w:val="clear" w:color="auto" w:fill="FF66FF"/>
          </w:tcPr>
          <w:p w14:paraId="3BA5CE32" w14:textId="77777777" w:rsidR="001810AB" w:rsidRDefault="001810AB"/>
        </w:tc>
        <w:tc>
          <w:tcPr>
            <w:tcW w:w="5212" w:type="dxa"/>
          </w:tcPr>
          <w:p w14:paraId="62E430B3" w14:textId="3596759A" w:rsidR="001810AB" w:rsidRDefault="00150B15">
            <w:r w:rsidRPr="00150B15">
              <w:t>I can take an active part in discussion in familiar contexts, accounting for and sustaining my views.</w:t>
            </w:r>
          </w:p>
        </w:tc>
        <w:tc>
          <w:tcPr>
            <w:tcW w:w="799" w:type="dxa"/>
          </w:tcPr>
          <w:p w14:paraId="672D2961" w14:textId="77777777" w:rsidR="001810AB" w:rsidRDefault="001810AB"/>
        </w:tc>
      </w:tr>
      <w:tr w:rsidR="001810AB" w14:paraId="3B7A4BDA" w14:textId="77777777" w:rsidTr="00E64CA9">
        <w:tc>
          <w:tcPr>
            <w:tcW w:w="3005" w:type="dxa"/>
            <w:vMerge w:val="restart"/>
            <w:shd w:val="clear" w:color="auto" w:fill="FF66FF"/>
          </w:tcPr>
          <w:p w14:paraId="3AEF3BDA" w14:textId="7726615C" w:rsidR="001810AB" w:rsidRDefault="001810AB">
            <w:r>
              <w:t>Written and online interaction</w:t>
            </w:r>
          </w:p>
        </w:tc>
        <w:tc>
          <w:tcPr>
            <w:tcW w:w="5212" w:type="dxa"/>
          </w:tcPr>
          <w:p w14:paraId="06D7DD7C" w14:textId="12C90F6E" w:rsidR="001810AB" w:rsidRDefault="00596E77">
            <w:r w:rsidRPr="00596E77">
              <w:t>I can interact with several people, linking my contributions to theirs and handling misunderstandings or disagreements, provided the others avoid complex language, allow me time and are generally co-operative.</w:t>
            </w:r>
          </w:p>
        </w:tc>
        <w:tc>
          <w:tcPr>
            <w:tcW w:w="799" w:type="dxa"/>
          </w:tcPr>
          <w:p w14:paraId="225895DF" w14:textId="77777777" w:rsidR="001810AB" w:rsidRDefault="001810AB"/>
        </w:tc>
      </w:tr>
      <w:tr w:rsidR="001810AB" w14:paraId="192969F9" w14:textId="77777777" w:rsidTr="00E64CA9">
        <w:tc>
          <w:tcPr>
            <w:tcW w:w="3005" w:type="dxa"/>
            <w:vMerge/>
            <w:shd w:val="clear" w:color="auto" w:fill="FF66FF"/>
          </w:tcPr>
          <w:p w14:paraId="0A783EA3" w14:textId="77777777" w:rsidR="001810AB" w:rsidRDefault="001810AB"/>
        </w:tc>
        <w:tc>
          <w:tcPr>
            <w:tcW w:w="5212" w:type="dxa"/>
          </w:tcPr>
          <w:p w14:paraId="4207A74A" w14:textId="3ABC30E6" w:rsidR="001810AB" w:rsidRDefault="00596E77">
            <w:r w:rsidRPr="00596E77">
              <w:t>I can highlight the significance of facts, events and experiences, justify ideas and support collaboration.</w:t>
            </w:r>
          </w:p>
        </w:tc>
        <w:tc>
          <w:tcPr>
            <w:tcW w:w="799" w:type="dxa"/>
          </w:tcPr>
          <w:p w14:paraId="3AA9A4F0" w14:textId="77777777" w:rsidR="001810AB" w:rsidRDefault="001810AB"/>
        </w:tc>
      </w:tr>
      <w:tr w:rsidR="001810AB" w14:paraId="25BAA15E" w14:textId="77777777" w:rsidTr="0075013B">
        <w:tc>
          <w:tcPr>
            <w:tcW w:w="9016" w:type="dxa"/>
            <w:gridSpan w:val="3"/>
            <w:shd w:val="clear" w:color="auto" w:fill="FF3300"/>
          </w:tcPr>
          <w:p w14:paraId="72BF089F" w14:textId="73CE19B5" w:rsidR="001810AB" w:rsidRDefault="001810AB">
            <w:r w:rsidRPr="002660ED">
              <w:rPr>
                <w:color w:val="FFFFFF" w:themeColor="background1"/>
              </w:rPr>
              <w:t>Mediation</w:t>
            </w:r>
          </w:p>
        </w:tc>
      </w:tr>
      <w:tr w:rsidR="002660ED" w14:paraId="095261AC" w14:textId="77777777" w:rsidTr="00E64CA9">
        <w:tc>
          <w:tcPr>
            <w:tcW w:w="3005" w:type="dxa"/>
            <w:shd w:val="clear" w:color="auto" w:fill="FFCC99"/>
          </w:tcPr>
          <w:p w14:paraId="00BD7C70" w14:textId="12EAE267" w:rsidR="002660ED" w:rsidRDefault="002660ED">
            <w:r>
              <w:lastRenderedPageBreak/>
              <w:t>Mediating a text</w:t>
            </w:r>
          </w:p>
        </w:tc>
        <w:tc>
          <w:tcPr>
            <w:tcW w:w="5212" w:type="dxa"/>
          </w:tcPr>
          <w:p w14:paraId="005B74C3" w14:textId="4819C5EE" w:rsidR="002660ED" w:rsidRDefault="00383E27">
            <w:r w:rsidRPr="00383E27">
              <w:t>I can convey detailed information and arguments reliably, e.g. the significant point(s) contained in complex but well-structured texts within my fields of professional, academic and personal interest.</w:t>
            </w:r>
          </w:p>
        </w:tc>
        <w:tc>
          <w:tcPr>
            <w:tcW w:w="799" w:type="dxa"/>
          </w:tcPr>
          <w:p w14:paraId="4F9B066D" w14:textId="77777777" w:rsidR="002660ED" w:rsidRDefault="002660ED"/>
        </w:tc>
      </w:tr>
      <w:tr w:rsidR="001810AB" w14:paraId="587FF22B" w14:textId="77777777" w:rsidTr="00E64CA9">
        <w:tc>
          <w:tcPr>
            <w:tcW w:w="3005" w:type="dxa"/>
            <w:vMerge w:val="restart"/>
            <w:shd w:val="clear" w:color="auto" w:fill="FFCC99"/>
          </w:tcPr>
          <w:p w14:paraId="0720110B" w14:textId="274FD0E0" w:rsidR="001810AB" w:rsidRDefault="001810AB">
            <w:r>
              <w:t>Mediating concepts</w:t>
            </w:r>
          </w:p>
        </w:tc>
        <w:tc>
          <w:tcPr>
            <w:tcW w:w="5212" w:type="dxa"/>
          </w:tcPr>
          <w:p w14:paraId="743A9767" w14:textId="3D6FE035" w:rsidR="001810AB" w:rsidRDefault="00383E27">
            <w:r w:rsidRPr="00383E27">
              <w:t>I can encourage participation and pose questions that invite reactions from other group members or ask people to expand on their thinking and clarify their opinions.</w:t>
            </w:r>
          </w:p>
        </w:tc>
        <w:tc>
          <w:tcPr>
            <w:tcW w:w="799" w:type="dxa"/>
          </w:tcPr>
          <w:p w14:paraId="06CF4468" w14:textId="77777777" w:rsidR="001810AB" w:rsidRDefault="001810AB"/>
        </w:tc>
      </w:tr>
      <w:tr w:rsidR="001810AB" w14:paraId="57CDC317" w14:textId="77777777" w:rsidTr="00E64CA9">
        <w:tc>
          <w:tcPr>
            <w:tcW w:w="3005" w:type="dxa"/>
            <w:vMerge/>
            <w:shd w:val="clear" w:color="auto" w:fill="FFCC99"/>
          </w:tcPr>
          <w:p w14:paraId="03FB1CF9" w14:textId="77777777" w:rsidR="001810AB" w:rsidRDefault="001810AB"/>
        </w:tc>
        <w:tc>
          <w:tcPr>
            <w:tcW w:w="5212" w:type="dxa"/>
          </w:tcPr>
          <w:p w14:paraId="53933507" w14:textId="117A4A34" w:rsidR="001810AB" w:rsidRDefault="00383E27">
            <w:r w:rsidRPr="00383E27">
              <w:t>I can further develop other people’s ideas and link them into coherent lines of thinking, considering different sides of an issue.</w:t>
            </w:r>
          </w:p>
        </w:tc>
        <w:tc>
          <w:tcPr>
            <w:tcW w:w="799" w:type="dxa"/>
          </w:tcPr>
          <w:p w14:paraId="51662CB3" w14:textId="77777777" w:rsidR="001810AB" w:rsidRDefault="001810AB"/>
        </w:tc>
      </w:tr>
      <w:tr w:rsidR="00E64CA9" w14:paraId="6E91F8EF" w14:textId="77777777" w:rsidTr="00E64CA9">
        <w:tc>
          <w:tcPr>
            <w:tcW w:w="3005" w:type="dxa"/>
            <w:vMerge w:val="restart"/>
            <w:shd w:val="clear" w:color="auto" w:fill="FFCC99"/>
          </w:tcPr>
          <w:p w14:paraId="6E77827A" w14:textId="43C7E2F9" w:rsidR="00E64CA9" w:rsidRDefault="00E64CA9">
            <w:r>
              <w:t>Mediating communication</w:t>
            </w:r>
          </w:p>
        </w:tc>
        <w:tc>
          <w:tcPr>
            <w:tcW w:w="5212" w:type="dxa"/>
          </w:tcPr>
          <w:p w14:paraId="79D58345" w14:textId="1D20C3F2" w:rsidR="00E64CA9" w:rsidRDefault="00737D69">
            <w:r w:rsidRPr="00737D69">
              <w:t>I can encourage a shared communication culture by adapting the way I proceed, by expressing appreciation of different ideas, feelings and viewpoints, and by inviting participants to react to each other’s ideas.</w:t>
            </w:r>
          </w:p>
        </w:tc>
        <w:tc>
          <w:tcPr>
            <w:tcW w:w="799" w:type="dxa"/>
          </w:tcPr>
          <w:p w14:paraId="0F19DF23" w14:textId="77777777" w:rsidR="00E64CA9" w:rsidRDefault="00E64CA9"/>
        </w:tc>
      </w:tr>
      <w:tr w:rsidR="00E64CA9" w14:paraId="17C406F4" w14:textId="77777777" w:rsidTr="00E64CA9">
        <w:tc>
          <w:tcPr>
            <w:tcW w:w="3005" w:type="dxa"/>
            <w:vMerge/>
            <w:shd w:val="clear" w:color="auto" w:fill="FFCC99"/>
          </w:tcPr>
          <w:p w14:paraId="41312306" w14:textId="77777777" w:rsidR="00E64CA9" w:rsidRDefault="00E64CA9"/>
        </w:tc>
        <w:tc>
          <w:tcPr>
            <w:tcW w:w="5212" w:type="dxa"/>
          </w:tcPr>
          <w:p w14:paraId="15196A95" w14:textId="4BAE383A" w:rsidR="00E64CA9" w:rsidRDefault="00737D69">
            <w:r w:rsidRPr="00737D69">
              <w:t>I can communicate the significance of important statements and viewpoints on subjects within my fields of interest, provided speakers give clarifications if needed.</w:t>
            </w:r>
          </w:p>
        </w:tc>
        <w:tc>
          <w:tcPr>
            <w:tcW w:w="799" w:type="dxa"/>
          </w:tcPr>
          <w:p w14:paraId="0B1AA1F6" w14:textId="77777777" w:rsidR="00E64CA9" w:rsidRDefault="00E64CA9"/>
        </w:tc>
      </w:tr>
      <w:tr w:rsidR="002660ED" w14:paraId="57AE92F0" w14:textId="77777777" w:rsidTr="002660ED">
        <w:tc>
          <w:tcPr>
            <w:tcW w:w="3005" w:type="dxa"/>
          </w:tcPr>
          <w:p w14:paraId="6E281E17" w14:textId="77777777" w:rsidR="002660ED" w:rsidRDefault="002660ED"/>
        </w:tc>
        <w:tc>
          <w:tcPr>
            <w:tcW w:w="5212" w:type="dxa"/>
          </w:tcPr>
          <w:p w14:paraId="14175A95" w14:textId="77777777" w:rsidR="002660ED" w:rsidRDefault="002660ED"/>
        </w:tc>
        <w:tc>
          <w:tcPr>
            <w:tcW w:w="799" w:type="dxa"/>
          </w:tcPr>
          <w:p w14:paraId="5EFAD447" w14:textId="77777777" w:rsidR="002660ED" w:rsidRDefault="002660ED"/>
        </w:tc>
      </w:tr>
    </w:tbl>
    <w:p w14:paraId="55A84880" w14:textId="77777777" w:rsidR="002660ED" w:rsidRDefault="002660ED"/>
    <w:p w14:paraId="18975D18" w14:textId="7BC18B9D" w:rsidR="002660ED" w:rsidRDefault="002660ED">
      <w:r>
        <w:t>Qualitative features of spoken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2660ED" w14:paraId="7459E9F3" w14:textId="77777777" w:rsidTr="00F3772B">
        <w:tc>
          <w:tcPr>
            <w:tcW w:w="3005" w:type="dxa"/>
            <w:shd w:val="clear" w:color="auto" w:fill="FF99CC"/>
          </w:tcPr>
          <w:p w14:paraId="3FC4368C" w14:textId="64CAA695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Range</w:t>
            </w:r>
          </w:p>
        </w:tc>
        <w:tc>
          <w:tcPr>
            <w:tcW w:w="5212" w:type="dxa"/>
          </w:tcPr>
          <w:p w14:paraId="656D7B3D" w14:textId="34CA8B34" w:rsidR="002660ED" w:rsidRDefault="00F94C14">
            <w:r w:rsidRPr="00F94C14">
              <w:t>Has a sufficient range of language to give clear descriptions and express viewpoints on most general topics, without much conspicuous searching for words, using some complex sentence forms to do so.</w:t>
            </w:r>
          </w:p>
        </w:tc>
        <w:tc>
          <w:tcPr>
            <w:tcW w:w="799" w:type="dxa"/>
          </w:tcPr>
          <w:p w14:paraId="341DBFF5" w14:textId="77777777" w:rsidR="002660ED" w:rsidRDefault="002660ED"/>
        </w:tc>
      </w:tr>
      <w:tr w:rsidR="002660ED" w14:paraId="5F7114E2" w14:textId="77777777" w:rsidTr="00F3772B">
        <w:tc>
          <w:tcPr>
            <w:tcW w:w="3005" w:type="dxa"/>
            <w:shd w:val="clear" w:color="auto" w:fill="FF99CC"/>
          </w:tcPr>
          <w:p w14:paraId="635B916B" w14:textId="2B6B076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Accuracy</w:t>
            </w:r>
          </w:p>
        </w:tc>
        <w:tc>
          <w:tcPr>
            <w:tcW w:w="5212" w:type="dxa"/>
          </w:tcPr>
          <w:p w14:paraId="4AE6B21B" w14:textId="1962580A" w:rsidR="002660ED" w:rsidRDefault="00F94C14">
            <w:r w:rsidRPr="00F94C14">
              <w:t>Shows a relatively high degree of grammatical control. Does not make errors that cause misunderstanding, and can correct most of their mistakes.</w:t>
            </w:r>
          </w:p>
        </w:tc>
        <w:tc>
          <w:tcPr>
            <w:tcW w:w="799" w:type="dxa"/>
          </w:tcPr>
          <w:p w14:paraId="0F4B866F" w14:textId="77777777" w:rsidR="002660ED" w:rsidRDefault="002660ED"/>
        </w:tc>
      </w:tr>
      <w:tr w:rsidR="002660ED" w14:paraId="23D7C2B1" w14:textId="77777777" w:rsidTr="00F3772B">
        <w:tc>
          <w:tcPr>
            <w:tcW w:w="3005" w:type="dxa"/>
            <w:shd w:val="clear" w:color="auto" w:fill="FF99CC"/>
          </w:tcPr>
          <w:p w14:paraId="037FB432" w14:textId="3393343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Fluency</w:t>
            </w:r>
          </w:p>
        </w:tc>
        <w:tc>
          <w:tcPr>
            <w:tcW w:w="5212" w:type="dxa"/>
          </w:tcPr>
          <w:p w14:paraId="55309C75" w14:textId="5207A871" w:rsidR="002660ED" w:rsidRDefault="00F94C14">
            <w:r w:rsidRPr="00F94C14">
              <w:t>Can produce stretches of language with a fairly even tempo; although they can be hesitant as they search for patterns and expressions, there are few noticeably long pauses.</w:t>
            </w:r>
          </w:p>
        </w:tc>
        <w:tc>
          <w:tcPr>
            <w:tcW w:w="799" w:type="dxa"/>
          </w:tcPr>
          <w:p w14:paraId="44EF1A7B" w14:textId="77777777" w:rsidR="002660ED" w:rsidRDefault="002660ED"/>
        </w:tc>
      </w:tr>
      <w:tr w:rsidR="00F3772B" w14:paraId="7D712F1B" w14:textId="77777777" w:rsidTr="00F3772B">
        <w:tc>
          <w:tcPr>
            <w:tcW w:w="3005" w:type="dxa"/>
            <w:vMerge w:val="restart"/>
            <w:shd w:val="clear" w:color="auto" w:fill="FF99CC"/>
          </w:tcPr>
          <w:p w14:paraId="25BB3365" w14:textId="61A7052D" w:rsidR="00F3772B" w:rsidRPr="00E07EE6" w:rsidRDefault="00F3772B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Interaction</w:t>
            </w:r>
          </w:p>
        </w:tc>
        <w:tc>
          <w:tcPr>
            <w:tcW w:w="5212" w:type="dxa"/>
          </w:tcPr>
          <w:p w14:paraId="19AF67CF" w14:textId="1EA80EE3" w:rsidR="00F3772B" w:rsidRDefault="00D241F0">
            <w:r w:rsidRPr="00D241F0">
              <w:t>Can initiate discourse, take their turn when appropriate and end conversation when they need to, though they may not always do this elegantly.</w:t>
            </w:r>
          </w:p>
        </w:tc>
        <w:tc>
          <w:tcPr>
            <w:tcW w:w="799" w:type="dxa"/>
          </w:tcPr>
          <w:p w14:paraId="792E39ED" w14:textId="77777777" w:rsidR="00F3772B" w:rsidRDefault="00F3772B"/>
        </w:tc>
      </w:tr>
      <w:tr w:rsidR="00F3772B" w14:paraId="7A30A09B" w14:textId="77777777" w:rsidTr="00F3772B">
        <w:tc>
          <w:tcPr>
            <w:tcW w:w="3005" w:type="dxa"/>
            <w:vMerge/>
            <w:shd w:val="clear" w:color="auto" w:fill="FF99CC"/>
          </w:tcPr>
          <w:p w14:paraId="0C154158" w14:textId="77777777" w:rsidR="00F3772B" w:rsidRPr="00E07EE6" w:rsidRDefault="00F3772B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212" w:type="dxa"/>
          </w:tcPr>
          <w:p w14:paraId="2678937A" w14:textId="2C9BA48F" w:rsidR="00F3772B" w:rsidRDefault="00D241F0">
            <w:r w:rsidRPr="00D241F0">
              <w:t>Can help the discussion along on familiar ground confirming comprehension, inviting others in, etc.</w:t>
            </w:r>
          </w:p>
        </w:tc>
        <w:tc>
          <w:tcPr>
            <w:tcW w:w="799" w:type="dxa"/>
          </w:tcPr>
          <w:p w14:paraId="7ABE863C" w14:textId="77777777" w:rsidR="00F3772B" w:rsidRDefault="00F3772B"/>
        </w:tc>
      </w:tr>
      <w:tr w:rsidR="002660ED" w14:paraId="0577E9EC" w14:textId="77777777" w:rsidTr="00F3772B">
        <w:tc>
          <w:tcPr>
            <w:tcW w:w="3005" w:type="dxa"/>
            <w:shd w:val="clear" w:color="auto" w:fill="FF99CC"/>
          </w:tcPr>
          <w:p w14:paraId="795794B3" w14:textId="1E9ED361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Coherence</w:t>
            </w:r>
          </w:p>
        </w:tc>
        <w:tc>
          <w:tcPr>
            <w:tcW w:w="5212" w:type="dxa"/>
          </w:tcPr>
          <w:p w14:paraId="2FF09EE0" w14:textId="277B2231" w:rsidR="002660ED" w:rsidRDefault="00D241F0">
            <w:r w:rsidRPr="00D241F0">
              <w:t>Can use a limited number of cohesive devices to link their utterances into clear, coherent discourse, though there may be some “jumpiness” in a long contribution.</w:t>
            </w:r>
          </w:p>
        </w:tc>
        <w:tc>
          <w:tcPr>
            <w:tcW w:w="799" w:type="dxa"/>
          </w:tcPr>
          <w:p w14:paraId="3D0BB6FD" w14:textId="77777777" w:rsidR="002660ED" w:rsidRDefault="002660ED"/>
        </w:tc>
      </w:tr>
      <w:tr w:rsidR="002660ED" w14:paraId="611C92EC" w14:textId="77777777" w:rsidTr="00737D69">
        <w:tc>
          <w:tcPr>
            <w:tcW w:w="3005" w:type="dxa"/>
            <w:shd w:val="clear" w:color="auto" w:fill="FF99CC"/>
          </w:tcPr>
          <w:p w14:paraId="3D838FAB" w14:textId="06AC4EA9" w:rsidR="002660ED" w:rsidRDefault="00391187">
            <w:r w:rsidRPr="00737D69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Phonology</w:t>
            </w:r>
          </w:p>
        </w:tc>
        <w:tc>
          <w:tcPr>
            <w:tcW w:w="5212" w:type="dxa"/>
          </w:tcPr>
          <w:p w14:paraId="7B2B708E" w14:textId="18776723" w:rsidR="002660ED" w:rsidRDefault="00EC10CA">
            <w:r w:rsidRPr="00EC10CA">
              <w:t>Can generally use appropriate intonation, place stress correctly and articulate individual sounds clearly; accent tends to be influenced by the other language(s) they speak, but has little or no effect on intelligibility.</w:t>
            </w:r>
          </w:p>
        </w:tc>
        <w:tc>
          <w:tcPr>
            <w:tcW w:w="799" w:type="dxa"/>
          </w:tcPr>
          <w:p w14:paraId="4C89E4D5" w14:textId="77777777" w:rsidR="002660ED" w:rsidRDefault="002660ED"/>
        </w:tc>
      </w:tr>
      <w:tr w:rsidR="002660ED" w14:paraId="176C4976" w14:textId="77777777" w:rsidTr="00391187">
        <w:tc>
          <w:tcPr>
            <w:tcW w:w="3005" w:type="dxa"/>
          </w:tcPr>
          <w:p w14:paraId="408C426C" w14:textId="77777777" w:rsidR="002660ED" w:rsidRDefault="002660ED"/>
        </w:tc>
        <w:tc>
          <w:tcPr>
            <w:tcW w:w="5212" w:type="dxa"/>
          </w:tcPr>
          <w:p w14:paraId="5FDCF9B5" w14:textId="77777777" w:rsidR="002660ED" w:rsidRDefault="002660ED"/>
        </w:tc>
        <w:tc>
          <w:tcPr>
            <w:tcW w:w="799" w:type="dxa"/>
          </w:tcPr>
          <w:p w14:paraId="3B6471BE" w14:textId="77777777" w:rsidR="002660ED" w:rsidRDefault="002660ED"/>
        </w:tc>
      </w:tr>
    </w:tbl>
    <w:p w14:paraId="2608AEC6" w14:textId="77777777" w:rsidR="002660ED" w:rsidRDefault="002660ED"/>
    <w:p w14:paraId="0859B63D" w14:textId="0AA06407" w:rsidR="002660ED" w:rsidRPr="002660ED" w:rsidRDefault="002660ED" w:rsidP="002660ED">
      <w:pPr>
        <w:rPr>
          <w:lang w:val="en-NL"/>
        </w:rPr>
      </w:pPr>
      <w:r w:rsidRPr="002660ED">
        <w:rPr>
          <w:lang w:val="en-NL"/>
        </w:rPr>
        <w:t xml:space="preserve">Council of Europe. (2020). </w:t>
      </w:r>
      <w:r w:rsidRPr="002660ED">
        <w:rPr>
          <w:i/>
          <w:iCs/>
          <w:lang w:val="en-NL"/>
        </w:rPr>
        <w:t>Common European Framework of Reference for Languages: learning, teaching, assessment, Companion Volume</w:t>
      </w:r>
      <w:r w:rsidRPr="002660ED">
        <w:rPr>
          <w:lang w:val="en-NL"/>
        </w:rPr>
        <w:t xml:space="preserve">. </w:t>
      </w:r>
      <w:r>
        <w:rPr>
          <w:lang w:val="en-NL"/>
        </w:rPr>
        <w:t>Available</w:t>
      </w:r>
      <w:r w:rsidRPr="002660ED">
        <w:rPr>
          <w:lang w:val="en-NL"/>
        </w:rPr>
        <w:t xml:space="preserve"> </w:t>
      </w:r>
      <w:r>
        <w:rPr>
          <w:lang w:val="en-NL"/>
        </w:rPr>
        <w:t>from</w:t>
      </w:r>
      <w:r w:rsidRPr="002660ED">
        <w:rPr>
          <w:lang w:val="en-NL"/>
        </w:rPr>
        <w:t xml:space="preserve">: </w:t>
      </w:r>
      <w:hyperlink r:id="rId4" w:history="1">
        <w:r w:rsidRPr="002660ED">
          <w:rPr>
            <w:rStyle w:val="Hyperlink"/>
            <w:lang w:val="en-NL"/>
          </w:rPr>
          <w:t>https://rm.coe.int/common-european-framework-of-reference-for-languages-learning-teaching/16809ea0d4</w:t>
        </w:r>
      </w:hyperlink>
      <w:r w:rsidRPr="002660ED">
        <w:rPr>
          <w:lang w:val="en-NL"/>
        </w:rPr>
        <w:t> </w:t>
      </w:r>
    </w:p>
    <w:p w14:paraId="6FFF3D47" w14:textId="77777777" w:rsidR="002660ED" w:rsidRPr="002660ED" w:rsidRDefault="002660ED">
      <w:pPr>
        <w:rPr>
          <w:lang w:val="en-NL"/>
        </w:rPr>
      </w:pPr>
    </w:p>
    <w:sectPr w:rsidR="002660ED" w:rsidRPr="00266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ED"/>
    <w:rsid w:val="00150B15"/>
    <w:rsid w:val="001810AB"/>
    <w:rsid w:val="002660ED"/>
    <w:rsid w:val="00383E27"/>
    <w:rsid w:val="00391187"/>
    <w:rsid w:val="004435D9"/>
    <w:rsid w:val="00596E77"/>
    <w:rsid w:val="00627705"/>
    <w:rsid w:val="007100A0"/>
    <w:rsid w:val="00737D69"/>
    <w:rsid w:val="00A1343E"/>
    <w:rsid w:val="00C5115A"/>
    <w:rsid w:val="00CF59A6"/>
    <w:rsid w:val="00D11ECF"/>
    <w:rsid w:val="00D241F0"/>
    <w:rsid w:val="00E07EE6"/>
    <w:rsid w:val="00E64CA9"/>
    <w:rsid w:val="00EC10CA"/>
    <w:rsid w:val="00F3772B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B7854"/>
  <w15:chartTrackingRefBased/>
  <w15:docId w15:val="{BD579B76-47A7-4514-BA0C-DF901D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.coe.int/common-european-framework-of-reference-for-languages-learning-teaching/16809ea0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12</cp:revision>
  <dcterms:created xsi:type="dcterms:W3CDTF">2025-09-01T09:07:00Z</dcterms:created>
  <dcterms:modified xsi:type="dcterms:W3CDTF">2025-09-01T09:13:00Z</dcterms:modified>
</cp:coreProperties>
</file>