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B636" w14:textId="6D8C81B7" w:rsidR="00CF59A6" w:rsidRDefault="002660ED" w:rsidP="00A1343E">
      <w:pPr>
        <w:pStyle w:val="Heading1"/>
      </w:pPr>
      <w:r>
        <w:t xml:space="preserve">Self-assessment grid </w:t>
      </w:r>
      <w:r w:rsidR="003F299D">
        <w:t>C1</w:t>
      </w:r>
      <w:r>
        <w:t xml:space="preserve"> of the CEFR</w:t>
      </w:r>
    </w:p>
    <w:p w14:paraId="31DD64C2" w14:textId="29860ADA" w:rsidR="00D56E67" w:rsidRPr="00D56E67" w:rsidRDefault="002660ED">
      <w:pPr>
        <w:rPr>
          <w:i/>
          <w:iCs/>
        </w:rPr>
      </w:pPr>
      <w:r>
        <w:t>Adapted from</w:t>
      </w:r>
      <w:r w:rsidR="00EC10CA">
        <w:t xml:space="preserve"> Appendices 2 and 3 of</w:t>
      </w:r>
      <w:r>
        <w:t xml:space="preserve"> the </w:t>
      </w:r>
      <w:r w:rsidRPr="00A1343E">
        <w:rPr>
          <w:i/>
          <w:iCs/>
        </w:rPr>
        <w:t>Common European Framework of Reference for languages, companion volume</w:t>
      </w:r>
      <w:r w:rsidR="00A1343E">
        <w:rPr>
          <w:i/>
          <w:iCs/>
        </w:rPr>
        <w:t xml:space="preserve"> (2020)</w:t>
      </w:r>
      <w:r w:rsidR="00E64CA9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1810AB" w14:paraId="527D91D5" w14:textId="77777777" w:rsidTr="00C07992">
        <w:tc>
          <w:tcPr>
            <w:tcW w:w="9016" w:type="dxa"/>
            <w:gridSpan w:val="3"/>
            <w:shd w:val="clear" w:color="auto" w:fill="0000FF"/>
          </w:tcPr>
          <w:p w14:paraId="4958107E" w14:textId="03BDFB35" w:rsidR="001810AB" w:rsidRDefault="001810AB">
            <w:r>
              <w:t>Reception</w:t>
            </w:r>
          </w:p>
        </w:tc>
      </w:tr>
      <w:tr w:rsidR="001810AB" w14:paraId="75CA01EC" w14:textId="77777777" w:rsidTr="00E64CA9">
        <w:tc>
          <w:tcPr>
            <w:tcW w:w="3005" w:type="dxa"/>
            <w:vMerge w:val="restart"/>
            <w:shd w:val="clear" w:color="auto" w:fill="66CCFF"/>
          </w:tcPr>
          <w:p w14:paraId="5B55FCB3" w14:textId="682C352D" w:rsidR="001810AB" w:rsidRDefault="001810AB">
            <w:r>
              <w:t>Oral comprehension</w:t>
            </w:r>
          </w:p>
        </w:tc>
        <w:tc>
          <w:tcPr>
            <w:tcW w:w="5212" w:type="dxa"/>
          </w:tcPr>
          <w:p w14:paraId="0CCC32E0" w14:textId="4734EE61" w:rsidR="001810AB" w:rsidRDefault="000B24FA">
            <w:r w:rsidRPr="000B24FA">
              <w:t>I can understand extended talk even when it is not clearly structured and when relationships are only implied and not signalled explicitly.</w:t>
            </w:r>
          </w:p>
        </w:tc>
        <w:tc>
          <w:tcPr>
            <w:tcW w:w="799" w:type="dxa"/>
          </w:tcPr>
          <w:p w14:paraId="10C878AB" w14:textId="77777777" w:rsidR="001810AB" w:rsidRDefault="001810AB"/>
        </w:tc>
      </w:tr>
      <w:tr w:rsidR="001810AB" w14:paraId="00F4031F" w14:textId="77777777" w:rsidTr="00E64CA9">
        <w:tc>
          <w:tcPr>
            <w:tcW w:w="3005" w:type="dxa"/>
            <w:vMerge/>
            <w:shd w:val="clear" w:color="auto" w:fill="66CCFF"/>
          </w:tcPr>
          <w:p w14:paraId="56D2E991" w14:textId="77777777" w:rsidR="001810AB" w:rsidRDefault="001810AB"/>
        </w:tc>
        <w:tc>
          <w:tcPr>
            <w:tcW w:w="5212" w:type="dxa"/>
          </w:tcPr>
          <w:p w14:paraId="74574FC4" w14:textId="70FC6B84" w:rsidR="001810AB" w:rsidRDefault="000B24FA">
            <w:r w:rsidRPr="000B24FA">
              <w:t>I can understand television programmes and films without too much effort.</w:t>
            </w:r>
          </w:p>
        </w:tc>
        <w:tc>
          <w:tcPr>
            <w:tcW w:w="799" w:type="dxa"/>
          </w:tcPr>
          <w:p w14:paraId="549C0837" w14:textId="77777777" w:rsidR="001810AB" w:rsidRDefault="001810AB"/>
        </w:tc>
      </w:tr>
      <w:tr w:rsidR="001810AB" w14:paraId="5C2C0855" w14:textId="77777777" w:rsidTr="00E64CA9">
        <w:tc>
          <w:tcPr>
            <w:tcW w:w="3005" w:type="dxa"/>
            <w:vMerge w:val="restart"/>
            <w:shd w:val="clear" w:color="auto" w:fill="66CCFF"/>
          </w:tcPr>
          <w:p w14:paraId="4C13E787" w14:textId="783A9CE1" w:rsidR="001810AB" w:rsidRDefault="001810AB">
            <w:r>
              <w:t>Reading comprehension</w:t>
            </w:r>
          </w:p>
        </w:tc>
        <w:tc>
          <w:tcPr>
            <w:tcW w:w="5212" w:type="dxa"/>
          </w:tcPr>
          <w:p w14:paraId="32A6008F" w14:textId="1AF48AED" w:rsidR="001810AB" w:rsidRDefault="000B24FA">
            <w:r w:rsidRPr="000B24FA">
              <w:t>I can understand long and complex factual and literary texts, appreciating distinctions of style.</w:t>
            </w:r>
          </w:p>
        </w:tc>
        <w:tc>
          <w:tcPr>
            <w:tcW w:w="799" w:type="dxa"/>
          </w:tcPr>
          <w:p w14:paraId="2570319D" w14:textId="77777777" w:rsidR="001810AB" w:rsidRDefault="001810AB"/>
        </w:tc>
      </w:tr>
      <w:tr w:rsidR="001810AB" w14:paraId="797D1E9A" w14:textId="77777777" w:rsidTr="00E64CA9">
        <w:tc>
          <w:tcPr>
            <w:tcW w:w="3005" w:type="dxa"/>
            <w:vMerge/>
            <w:shd w:val="clear" w:color="auto" w:fill="66CCFF"/>
          </w:tcPr>
          <w:p w14:paraId="5A1566B4" w14:textId="77777777" w:rsidR="001810AB" w:rsidRDefault="001810AB"/>
        </w:tc>
        <w:tc>
          <w:tcPr>
            <w:tcW w:w="5212" w:type="dxa"/>
          </w:tcPr>
          <w:p w14:paraId="0211FD42" w14:textId="61FF3911" w:rsidR="001810AB" w:rsidRDefault="00703713">
            <w:r w:rsidRPr="00703713">
              <w:t>I can understand specialised articles and longer technical instructions, even when they do not relate to my field.</w:t>
            </w:r>
          </w:p>
        </w:tc>
        <w:tc>
          <w:tcPr>
            <w:tcW w:w="799" w:type="dxa"/>
          </w:tcPr>
          <w:p w14:paraId="072D8CBF" w14:textId="77777777" w:rsidR="001810AB" w:rsidRDefault="001810AB"/>
        </w:tc>
      </w:tr>
      <w:tr w:rsidR="001810AB" w14:paraId="0607A859" w14:textId="77777777" w:rsidTr="002D1A4C">
        <w:tc>
          <w:tcPr>
            <w:tcW w:w="9016" w:type="dxa"/>
            <w:gridSpan w:val="3"/>
            <w:shd w:val="clear" w:color="auto" w:fill="FF0000"/>
          </w:tcPr>
          <w:p w14:paraId="73B51C32" w14:textId="7161D72B" w:rsidR="001810AB" w:rsidRDefault="001810AB">
            <w:r w:rsidRPr="002660ED">
              <w:rPr>
                <w:color w:val="FFFFFF" w:themeColor="background1"/>
              </w:rPr>
              <w:t>Production</w:t>
            </w:r>
          </w:p>
        </w:tc>
      </w:tr>
      <w:tr w:rsidR="001810AB" w14:paraId="724B6EDC" w14:textId="77777777" w:rsidTr="00E64CA9">
        <w:tc>
          <w:tcPr>
            <w:tcW w:w="3005" w:type="dxa"/>
            <w:shd w:val="clear" w:color="auto" w:fill="FF9999"/>
          </w:tcPr>
          <w:p w14:paraId="39F14038" w14:textId="55CF5F43" w:rsidR="001810AB" w:rsidRDefault="001810AB">
            <w:r>
              <w:t>Oral production</w:t>
            </w:r>
          </w:p>
        </w:tc>
        <w:tc>
          <w:tcPr>
            <w:tcW w:w="5212" w:type="dxa"/>
          </w:tcPr>
          <w:p w14:paraId="77397B7B" w14:textId="254E0AEE" w:rsidR="001810AB" w:rsidRDefault="00703713">
            <w:r w:rsidRPr="00703713">
              <w:t xml:space="preserve">I can present clear, detailed descriptions of complex subjects integrating subthemes, developing </w:t>
            </w:r>
            <w:proofErr w:type="gramStart"/>
            <w:r w:rsidRPr="00703713">
              <w:t>particular points</w:t>
            </w:r>
            <w:proofErr w:type="gramEnd"/>
            <w:r w:rsidRPr="00703713">
              <w:t xml:space="preserve"> and rounding off with an appropriate conclusion.</w:t>
            </w:r>
          </w:p>
        </w:tc>
        <w:tc>
          <w:tcPr>
            <w:tcW w:w="799" w:type="dxa"/>
          </w:tcPr>
          <w:p w14:paraId="73432766" w14:textId="77777777" w:rsidR="001810AB" w:rsidRDefault="001810AB"/>
        </w:tc>
      </w:tr>
      <w:tr w:rsidR="00703713" w14:paraId="14896316" w14:textId="77777777" w:rsidTr="00E64CA9">
        <w:tc>
          <w:tcPr>
            <w:tcW w:w="3005" w:type="dxa"/>
            <w:vMerge w:val="restart"/>
            <w:shd w:val="clear" w:color="auto" w:fill="FF9999"/>
          </w:tcPr>
          <w:p w14:paraId="30766DAF" w14:textId="37797440" w:rsidR="00703713" w:rsidRDefault="00703713">
            <w:r>
              <w:t>Written production</w:t>
            </w:r>
          </w:p>
        </w:tc>
        <w:tc>
          <w:tcPr>
            <w:tcW w:w="5212" w:type="dxa"/>
          </w:tcPr>
          <w:p w14:paraId="4A5AAC73" w14:textId="138DCB30" w:rsidR="00703713" w:rsidRDefault="00703713">
            <w:r w:rsidRPr="00703713">
              <w:t>I can express myself in clear, well-structured text, expressing points of view at some length.</w:t>
            </w:r>
          </w:p>
        </w:tc>
        <w:tc>
          <w:tcPr>
            <w:tcW w:w="799" w:type="dxa"/>
          </w:tcPr>
          <w:p w14:paraId="1396A01E" w14:textId="77777777" w:rsidR="00703713" w:rsidRDefault="00703713"/>
        </w:tc>
      </w:tr>
      <w:tr w:rsidR="00703713" w14:paraId="0057C2D9" w14:textId="77777777" w:rsidTr="00E64CA9">
        <w:tc>
          <w:tcPr>
            <w:tcW w:w="3005" w:type="dxa"/>
            <w:vMerge/>
            <w:shd w:val="clear" w:color="auto" w:fill="FF9999"/>
          </w:tcPr>
          <w:p w14:paraId="1A6D0E4A" w14:textId="77777777" w:rsidR="00703713" w:rsidRDefault="00703713"/>
        </w:tc>
        <w:tc>
          <w:tcPr>
            <w:tcW w:w="5212" w:type="dxa"/>
          </w:tcPr>
          <w:p w14:paraId="64C9E347" w14:textId="1B6357B0" w:rsidR="00703713" w:rsidRDefault="00671FD0">
            <w:r w:rsidRPr="00671FD0">
              <w:t>I can produce detailed expositions of complex subjects in an essay or a report, underlining what I consider to be the salient issues.</w:t>
            </w:r>
          </w:p>
        </w:tc>
        <w:tc>
          <w:tcPr>
            <w:tcW w:w="799" w:type="dxa"/>
          </w:tcPr>
          <w:p w14:paraId="3021160D" w14:textId="77777777" w:rsidR="00703713" w:rsidRDefault="00703713"/>
        </w:tc>
      </w:tr>
      <w:tr w:rsidR="00703713" w14:paraId="243F0A20" w14:textId="77777777" w:rsidTr="00E64CA9">
        <w:tc>
          <w:tcPr>
            <w:tcW w:w="3005" w:type="dxa"/>
            <w:vMerge/>
            <w:shd w:val="clear" w:color="auto" w:fill="FF9999"/>
          </w:tcPr>
          <w:p w14:paraId="289E7E8A" w14:textId="77777777" w:rsidR="00703713" w:rsidRDefault="00703713"/>
        </w:tc>
        <w:tc>
          <w:tcPr>
            <w:tcW w:w="5212" w:type="dxa"/>
          </w:tcPr>
          <w:p w14:paraId="6369432E" w14:textId="41F0459F" w:rsidR="00703713" w:rsidRDefault="00671FD0">
            <w:r w:rsidRPr="00671FD0">
              <w:t>I can produce different kinds of texts in a style appropriate to the reader I have in mind.</w:t>
            </w:r>
          </w:p>
        </w:tc>
        <w:tc>
          <w:tcPr>
            <w:tcW w:w="799" w:type="dxa"/>
          </w:tcPr>
          <w:p w14:paraId="58432DC0" w14:textId="77777777" w:rsidR="00703713" w:rsidRDefault="00703713"/>
        </w:tc>
      </w:tr>
      <w:tr w:rsidR="001810AB" w14:paraId="5C473122" w14:textId="77777777" w:rsidTr="00A84AF7">
        <w:tc>
          <w:tcPr>
            <w:tcW w:w="9016" w:type="dxa"/>
            <w:gridSpan w:val="3"/>
            <w:shd w:val="clear" w:color="auto" w:fill="7030A0"/>
          </w:tcPr>
          <w:p w14:paraId="431D7611" w14:textId="77FF8DE5" w:rsidR="001810AB" w:rsidRDefault="001810AB">
            <w:r w:rsidRPr="002660ED">
              <w:rPr>
                <w:color w:val="FFFFFF" w:themeColor="background1"/>
              </w:rPr>
              <w:t>Interaction</w:t>
            </w:r>
          </w:p>
        </w:tc>
      </w:tr>
      <w:tr w:rsidR="001810AB" w14:paraId="2C5D84DB" w14:textId="77777777" w:rsidTr="00E64CA9">
        <w:tc>
          <w:tcPr>
            <w:tcW w:w="3005" w:type="dxa"/>
            <w:vMerge w:val="restart"/>
            <w:shd w:val="clear" w:color="auto" w:fill="FF66FF"/>
          </w:tcPr>
          <w:p w14:paraId="7F0C70F9" w14:textId="1FAB8ABB" w:rsidR="001810AB" w:rsidRDefault="001810AB">
            <w:r>
              <w:t>Oral interaction</w:t>
            </w:r>
          </w:p>
        </w:tc>
        <w:tc>
          <w:tcPr>
            <w:tcW w:w="5212" w:type="dxa"/>
          </w:tcPr>
          <w:p w14:paraId="1B57004A" w14:textId="5C35030E" w:rsidR="001810AB" w:rsidRDefault="00671FD0">
            <w:r w:rsidRPr="00671FD0">
              <w:t>I can express myself fluently and spontaneously without much obvious searching for expressions.</w:t>
            </w:r>
          </w:p>
        </w:tc>
        <w:tc>
          <w:tcPr>
            <w:tcW w:w="799" w:type="dxa"/>
          </w:tcPr>
          <w:p w14:paraId="73B2C5DC" w14:textId="77777777" w:rsidR="001810AB" w:rsidRDefault="001810AB"/>
        </w:tc>
      </w:tr>
      <w:tr w:rsidR="00671FD0" w14:paraId="3B9EC1B4" w14:textId="77777777" w:rsidTr="00E64CA9">
        <w:tc>
          <w:tcPr>
            <w:tcW w:w="3005" w:type="dxa"/>
            <w:vMerge/>
            <w:shd w:val="clear" w:color="auto" w:fill="FF66FF"/>
          </w:tcPr>
          <w:p w14:paraId="4734912C" w14:textId="77777777" w:rsidR="00671FD0" w:rsidRDefault="00671FD0"/>
        </w:tc>
        <w:tc>
          <w:tcPr>
            <w:tcW w:w="5212" w:type="dxa"/>
          </w:tcPr>
          <w:p w14:paraId="46B22591" w14:textId="1BEE710A" w:rsidR="00671FD0" w:rsidRPr="00671FD0" w:rsidRDefault="00487430">
            <w:r w:rsidRPr="00487430">
              <w:t>I can use language flexibly and effectively for social and professional purposes.</w:t>
            </w:r>
          </w:p>
        </w:tc>
        <w:tc>
          <w:tcPr>
            <w:tcW w:w="799" w:type="dxa"/>
          </w:tcPr>
          <w:p w14:paraId="3B580AAF" w14:textId="77777777" w:rsidR="00671FD0" w:rsidRDefault="00671FD0"/>
        </w:tc>
      </w:tr>
      <w:tr w:rsidR="001810AB" w14:paraId="4A994CB9" w14:textId="77777777" w:rsidTr="00E64CA9">
        <w:tc>
          <w:tcPr>
            <w:tcW w:w="3005" w:type="dxa"/>
            <w:vMerge/>
            <w:shd w:val="clear" w:color="auto" w:fill="FF66FF"/>
          </w:tcPr>
          <w:p w14:paraId="3BA5CE32" w14:textId="77777777" w:rsidR="001810AB" w:rsidRDefault="001810AB"/>
        </w:tc>
        <w:tc>
          <w:tcPr>
            <w:tcW w:w="5212" w:type="dxa"/>
          </w:tcPr>
          <w:p w14:paraId="62E430B3" w14:textId="1FAF0854" w:rsidR="001810AB" w:rsidRDefault="00487430">
            <w:r w:rsidRPr="00487430">
              <w:t>I can formulate ideas and opinions with precision and relate my contribution skilfully to those of others.</w:t>
            </w:r>
          </w:p>
        </w:tc>
        <w:tc>
          <w:tcPr>
            <w:tcW w:w="799" w:type="dxa"/>
          </w:tcPr>
          <w:p w14:paraId="672D2961" w14:textId="77777777" w:rsidR="001810AB" w:rsidRDefault="001810AB"/>
        </w:tc>
      </w:tr>
      <w:tr w:rsidR="001810AB" w14:paraId="3B7A4BDA" w14:textId="77777777" w:rsidTr="00E64CA9">
        <w:tc>
          <w:tcPr>
            <w:tcW w:w="3005" w:type="dxa"/>
            <w:vMerge w:val="restart"/>
            <w:shd w:val="clear" w:color="auto" w:fill="FF66FF"/>
          </w:tcPr>
          <w:p w14:paraId="3AEF3BDA" w14:textId="7726615C" w:rsidR="001810AB" w:rsidRDefault="001810AB">
            <w:r>
              <w:t>Written and online interaction</w:t>
            </w:r>
          </w:p>
        </w:tc>
        <w:tc>
          <w:tcPr>
            <w:tcW w:w="5212" w:type="dxa"/>
          </w:tcPr>
          <w:p w14:paraId="06D7DD7C" w14:textId="617FC510" w:rsidR="001810AB" w:rsidRDefault="00487430">
            <w:r w:rsidRPr="00487430">
              <w:t>I can understand the intentions and implications of other contributions on complex, abstract issues and can express myself with clarity and precision, adapting my language and register flexibly and effectively.</w:t>
            </w:r>
          </w:p>
        </w:tc>
        <w:tc>
          <w:tcPr>
            <w:tcW w:w="799" w:type="dxa"/>
          </w:tcPr>
          <w:p w14:paraId="225895DF" w14:textId="77777777" w:rsidR="001810AB" w:rsidRDefault="001810AB"/>
        </w:tc>
      </w:tr>
      <w:tr w:rsidR="001810AB" w14:paraId="192969F9" w14:textId="77777777" w:rsidTr="00E64CA9">
        <w:tc>
          <w:tcPr>
            <w:tcW w:w="3005" w:type="dxa"/>
            <w:vMerge/>
            <w:shd w:val="clear" w:color="auto" w:fill="FF66FF"/>
          </w:tcPr>
          <w:p w14:paraId="0A783EA3" w14:textId="77777777" w:rsidR="001810AB" w:rsidRDefault="001810AB"/>
        </w:tc>
        <w:tc>
          <w:tcPr>
            <w:tcW w:w="5212" w:type="dxa"/>
          </w:tcPr>
          <w:p w14:paraId="4207A74A" w14:textId="43E1F7EF" w:rsidR="001810AB" w:rsidRDefault="00BE0187">
            <w:r w:rsidRPr="00BE0187">
              <w:t>I can deal effectively with communication problems and cultural issues that arise by clarifying and exemplifying.</w:t>
            </w:r>
          </w:p>
        </w:tc>
        <w:tc>
          <w:tcPr>
            <w:tcW w:w="799" w:type="dxa"/>
          </w:tcPr>
          <w:p w14:paraId="3AA9A4F0" w14:textId="77777777" w:rsidR="001810AB" w:rsidRDefault="001810AB"/>
        </w:tc>
      </w:tr>
      <w:tr w:rsidR="001810AB" w14:paraId="25BAA15E" w14:textId="77777777" w:rsidTr="0075013B">
        <w:tc>
          <w:tcPr>
            <w:tcW w:w="9016" w:type="dxa"/>
            <w:gridSpan w:val="3"/>
            <w:shd w:val="clear" w:color="auto" w:fill="FF3300"/>
          </w:tcPr>
          <w:p w14:paraId="72BF089F" w14:textId="73CE19B5" w:rsidR="001810AB" w:rsidRDefault="001810AB">
            <w:r w:rsidRPr="002660ED">
              <w:rPr>
                <w:color w:val="FFFFFF" w:themeColor="background1"/>
              </w:rPr>
              <w:lastRenderedPageBreak/>
              <w:t>Mediation</w:t>
            </w:r>
          </w:p>
        </w:tc>
      </w:tr>
      <w:tr w:rsidR="002660ED" w14:paraId="095261AC" w14:textId="77777777" w:rsidTr="00E64CA9">
        <w:tc>
          <w:tcPr>
            <w:tcW w:w="3005" w:type="dxa"/>
            <w:shd w:val="clear" w:color="auto" w:fill="FFCC99"/>
          </w:tcPr>
          <w:p w14:paraId="00BD7C70" w14:textId="12EAE267" w:rsidR="002660ED" w:rsidRDefault="002660ED">
            <w:r>
              <w:t>Mediating a text</w:t>
            </w:r>
          </w:p>
        </w:tc>
        <w:tc>
          <w:tcPr>
            <w:tcW w:w="5212" w:type="dxa"/>
          </w:tcPr>
          <w:p w14:paraId="005B74C3" w14:textId="0DBE84EF" w:rsidR="002660ED" w:rsidRDefault="00BE0187">
            <w:r w:rsidRPr="00BE0187">
              <w:t>I can convey clearly and fluently in well</w:t>
            </w:r>
            <w:r>
              <w:t>-</w:t>
            </w:r>
            <w:r w:rsidRPr="00BE0187">
              <w:t xml:space="preserve">structured language the significant ideas in long, complex texts, </w:t>
            </w:r>
            <w:proofErr w:type="gramStart"/>
            <w:r w:rsidRPr="00BE0187">
              <w:t>whether or not</w:t>
            </w:r>
            <w:proofErr w:type="gramEnd"/>
            <w:r w:rsidRPr="00BE0187">
              <w:t xml:space="preserve"> they relate to my own fields of interest, provided I can occasionally check </w:t>
            </w:r>
            <w:proofErr w:type="gramStart"/>
            <w:r w:rsidRPr="00BE0187">
              <w:t>particular technical</w:t>
            </w:r>
            <w:proofErr w:type="gramEnd"/>
            <w:r w:rsidRPr="00BE0187">
              <w:t xml:space="preserve"> concepts.</w:t>
            </w:r>
          </w:p>
        </w:tc>
        <w:tc>
          <w:tcPr>
            <w:tcW w:w="799" w:type="dxa"/>
          </w:tcPr>
          <w:p w14:paraId="4F9B066D" w14:textId="77777777" w:rsidR="002660ED" w:rsidRDefault="002660ED"/>
        </w:tc>
      </w:tr>
      <w:tr w:rsidR="001810AB" w14:paraId="587FF22B" w14:textId="77777777" w:rsidTr="00E64CA9">
        <w:tc>
          <w:tcPr>
            <w:tcW w:w="3005" w:type="dxa"/>
            <w:shd w:val="clear" w:color="auto" w:fill="FFCC99"/>
          </w:tcPr>
          <w:p w14:paraId="0720110B" w14:textId="274FD0E0" w:rsidR="001810AB" w:rsidRDefault="001810AB">
            <w:r>
              <w:t>Mediating concepts</w:t>
            </w:r>
          </w:p>
        </w:tc>
        <w:tc>
          <w:tcPr>
            <w:tcW w:w="5212" w:type="dxa"/>
          </w:tcPr>
          <w:p w14:paraId="743A9767" w14:textId="57660BD2" w:rsidR="001810AB" w:rsidRDefault="008405B3">
            <w:r w:rsidRPr="008405B3">
              <w:t xml:space="preserve">I can acknowledge different perspectives in guiding a group, asking a series of open questions that build on different contributions </w:t>
            </w:r>
            <w:proofErr w:type="gramStart"/>
            <w:r w:rsidRPr="008405B3">
              <w:t>in order to</w:t>
            </w:r>
            <w:proofErr w:type="gramEnd"/>
            <w:r w:rsidRPr="008405B3">
              <w:t xml:space="preserve"> stimulate logical reasoning, reporting on what others have said, summarising, elaborating and weighing up multiple points of view, and tactfully helping steer discussion towards a conclusion.</w:t>
            </w:r>
          </w:p>
        </w:tc>
        <w:tc>
          <w:tcPr>
            <w:tcW w:w="799" w:type="dxa"/>
          </w:tcPr>
          <w:p w14:paraId="06CF4468" w14:textId="77777777" w:rsidR="001810AB" w:rsidRDefault="001810AB"/>
        </w:tc>
      </w:tr>
      <w:tr w:rsidR="00E64CA9" w14:paraId="6E91F8EF" w14:textId="77777777" w:rsidTr="00E64CA9">
        <w:tc>
          <w:tcPr>
            <w:tcW w:w="3005" w:type="dxa"/>
            <w:vMerge w:val="restart"/>
            <w:shd w:val="clear" w:color="auto" w:fill="FFCC99"/>
          </w:tcPr>
          <w:p w14:paraId="6E77827A" w14:textId="43C7E2F9" w:rsidR="00E64CA9" w:rsidRDefault="00E64CA9">
            <w:r>
              <w:t>Mediating communication</w:t>
            </w:r>
          </w:p>
        </w:tc>
        <w:tc>
          <w:tcPr>
            <w:tcW w:w="5212" w:type="dxa"/>
          </w:tcPr>
          <w:p w14:paraId="79D58345" w14:textId="282D559C" w:rsidR="00E64CA9" w:rsidRDefault="00F7319B">
            <w:r w:rsidRPr="00F7319B">
              <w:t>I can mediate a shared communication culture by managing ambiguity, demonstrating sensitivity to different viewpoints and heading off misunderstandings.</w:t>
            </w:r>
          </w:p>
        </w:tc>
        <w:tc>
          <w:tcPr>
            <w:tcW w:w="799" w:type="dxa"/>
          </w:tcPr>
          <w:p w14:paraId="0F19DF23" w14:textId="77777777" w:rsidR="00E64CA9" w:rsidRDefault="00E64CA9"/>
        </w:tc>
      </w:tr>
      <w:tr w:rsidR="008405B3" w14:paraId="24EE9CF1" w14:textId="77777777" w:rsidTr="00E64CA9">
        <w:tc>
          <w:tcPr>
            <w:tcW w:w="3005" w:type="dxa"/>
            <w:vMerge/>
            <w:shd w:val="clear" w:color="auto" w:fill="FFCC99"/>
          </w:tcPr>
          <w:p w14:paraId="2D8C4EA3" w14:textId="77777777" w:rsidR="008405B3" w:rsidRDefault="008405B3"/>
        </w:tc>
        <w:tc>
          <w:tcPr>
            <w:tcW w:w="5212" w:type="dxa"/>
          </w:tcPr>
          <w:p w14:paraId="7AB17C28" w14:textId="7411EA5A" w:rsidR="008405B3" w:rsidRDefault="00F7319B">
            <w:r w:rsidRPr="00F7319B">
              <w:t>I can communicate significant information clearly, fluently and concisely, and explain cultural references.</w:t>
            </w:r>
          </w:p>
        </w:tc>
        <w:tc>
          <w:tcPr>
            <w:tcW w:w="799" w:type="dxa"/>
          </w:tcPr>
          <w:p w14:paraId="05F50C89" w14:textId="77777777" w:rsidR="008405B3" w:rsidRDefault="008405B3"/>
        </w:tc>
      </w:tr>
      <w:tr w:rsidR="00E64CA9" w14:paraId="17C406F4" w14:textId="77777777" w:rsidTr="00E64CA9">
        <w:tc>
          <w:tcPr>
            <w:tcW w:w="3005" w:type="dxa"/>
            <w:vMerge/>
            <w:shd w:val="clear" w:color="auto" w:fill="FFCC99"/>
          </w:tcPr>
          <w:p w14:paraId="41312306" w14:textId="77777777" w:rsidR="00E64CA9" w:rsidRDefault="00E64CA9"/>
        </w:tc>
        <w:tc>
          <w:tcPr>
            <w:tcW w:w="5212" w:type="dxa"/>
          </w:tcPr>
          <w:p w14:paraId="15196A95" w14:textId="77B18392" w:rsidR="00E64CA9" w:rsidRDefault="00F7319B">
            <w:r w:rsidRPr="00F7319B">
              <w:t>I can use persuasive language diplomatically.</w:t>
            </w:r>
          </w:p>
        </w:tc>
        <w:tc>
          <w:tcPr>
            <w:tcW w:w="799" w:type="dxa"/>
          </w:tcPr>
          <w:p w14:paraId="0B1AA1F6" w14:textId="77777777" w:rsidR="00E64CA9" w:rsidRDefault="00E64CA9"/>
        </w:tc>
      </w:tr>
      <w:tr w:rsidR="002660ED" w14:paraId="57AE92F0" w14:textId="77777777" w:rsidTr="002660ED">
        <w:tc>
          <w:tcPr>
            <w:tcW w:w="3005" w:type="dxa"/>
          </w:tcPr>
          <w:p w14:paraId="6E281E17" w14:textId="77777777" w:rsidR="002660ED" w:rsidRDefault="002660ED"/>
        </w:tc>
        <w:tc>
          <w:tcPr>
            <w:tcW w:w="5212" w:type="dxa"/>
          </w:tcPr>
          <w:p w14:paraId="14175A95" w14:textId="77777777" w:rsidR="002660ED" w:rsidRDefault="002660ED"/>
        </w:tc>
        <w:tc>
          <w:tcPr>
            <w:tcW w:w="799" w:type="dxa"/>
          </w:tcPr>
          <w:p w14:paraId="5EFAD447" w14:textId="77777777" w:rsidR="002660ED" w:rsidRDefault="002660ED"/>
        </w:tc>
      </w:tr>
    </w:tbl>
    <w:p w14:paraId="55A84880" w14:textId="77777777" w:rsidR="002660ED" w:rsidRDefault="002660ED"/>
    <w:p w14:paraId="18975D18" w14:textId="7BC18B9D" w:rsidR="002660ED" w:rsidRDefault="002660ED">
      <w:r>
        <w:t>Qualitative features of spoken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2660ED" w14:paraId="7459E9F3" w14:textId="77777777" w:rsidTr="00F3772B">
        <w:tc>
          <w:tcPr>
            <w:tcW w:w="3005" w:type="dxa"/>
            <w:shd w:val="clear" w:color="auto" w:fill="FF99CC"/>
          </w:tcPr>
          <w:p w14:paraId="3FC4368C" w14:textId="64CAA695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Range</w:t>
            </w:r>
          </w:p>
        </w:tc>
        <w:tc>
          <w:tcPr>
            <w:tcW w:w="5212" w:type="dxa"/>
          </w:tcPr>
          <w:p w14:paraId="656D7B3D" w14:textId="12C5AD1A" w:rsidR="002660ED" w:rsidRDefault="005725E6">
            <w:r w:rsidRPr="005725E6">
              <w:t>Has a good command of a broad range of language allowing them to select a formulation to express themselves clearly in an appropriate style on a wide range of general, academic, professional or leisure topics without having to restrict what they want to say</w:t>
            </w:r>
            <w:r>
              <w:t>.</w:t>
            </w:r>
          </w:p>
        </w:tc>
        <w:tc>
          <w:tcPr>
            <w:tcW w:w="799" w:type="dxa"/>
          </w:tcPr>
          <w:p w14:paraId="341DBFF5" w14:textId="77777777" w:rsidR="002660ED" w:rsidRDefault="002660ED"/>
        </w:tc>
      </w:tr>
      <w:tr w:rsidR="002660ED" w14:paraId="5F7114E2" w14:textId="77777777" w:rsidTr="00F3772B">
        <w:tc>
          <w:tcPr>
            <w:tcW w:w="3005" w:type="dxa"/>
            <w:shd w:val="clear" w:color="auto" w:fill="FF99CC"/>
          </w:tcPr>
          <w:p w14:paraId="635B916B" w14:textId="2B6B076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Accuracy</w:t>
            </w:r>
          </w:p>
        </w:tc>
        <w:tc>
          <w:tcPr>
            <w:tcW w:w="5212" w:type="dxa"/>
          </w:tcPr>
          <w:p w14:paraId="4AE6B21B" w14:textId="74A5284B" w:rsidR="002660ED" w:rsidRDefault="005725E6">
            <w:r w:rsidRPr="005725E6">
              <w:t>Consistently maintains a high degree of grammatical accuracy; errors are rare, difficult to spot and generally corrected when they do occur.</w:t>
            </w:r>
          </w:p>
        </w:tc>
        <w:tc>
          <w:tcPr>
            <w:tcW w:w="799" w:type="dxa"/>
          </w:tcPr>
          <w:p w14:paraId="0F4B866F" w14:textId="77777777" w:rsidR="002660ED" w:rsidRDefault="002660ED"/>
        </w:tc>
      </w:tr>
      <w:tr w:rsidR="002660ED" w14:paraId="23D7C2B1" w14:textId="77777777" w:rsidTr="00F3772B">
        <w:tc>
          <w:tcPr>
            <w:tcW w:w="3005" w:type="dxa"/>
            <w:shd w:val="clear" w:color="auto" w:fill="FF99CC"/>
          </w:tcPr>
          <w:p w14:paraId="037FB432" w14:textId="3393343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Fluency</w:t>
            </w:r>
          </w:p>
        </w:tc>
        <w:tc>
          <w:tcPr>
            <w:tcW w:w="5212" w:type="dxa"/>
          </w:tcPr>
          <w:p w14:paraId="55309C75" w14:textId="68681E50" w:rsidR="002660ED" w:rsidRDefault="005725E6">
            <w:r w:rsidRPr="005725E6">
              <w:t>Can express themselves fluently and spontaneously, almost effortlessly. Only a conceptually difficult subject can hinder a natural, smooth flow of language.</w:t>
            </w:r>
          </w:p>
        </w:tc>
        <w:tc>
          <w:tcPr>
            <w:tcW w:w="799" w:type="dxa"/>
          </w:tcPr>
          <w:p w14:paraId="44EF1A7B" w14:textId="77777777" w:rsidR="002660ED" w:rsidRDefault="002660ED"/>
        </w:tc>
      </w:tr>
      <w:tr w:rsidR="00F3772B" w14:paraId="7D712F1B" w14:textId="77777777" w:rsidTr="00F3772B">
        <w:tc>
          <w:tcPr>
            <w:tcW w:w="3005" w:type="dxa"/>
            <w:shd w:val="clear" w:color="auto" w:fill="FF99CC"/>
          </w:tcPr>
          <w:p w14:paraId="25BB3365" w14:textId="61A7052D" w:rsidR="00F3772B" w:rsidRPr="00E07EE6" w:rsidRDefault="00F3772B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Interaction</w:t>
            </w:r>
          </w:p>
        </w:tc>
        <w:tc>
          <w:tcPr>
            <w:tcW w:w="5212" w:type="dxa"/>
          </w:tcPr>
          <w:p w14:paraId="19AF67CF" w14:textId="62CDDB8E" w:rsidR="00F3772B" w:rsidRDefault="005725E6">
            <w:r w:rsidRPr="005725E6">
              <w:t xml:space="preserve">Can select a suitable phrase from a readily available range of discourse functions to preface their remarks </w:t>
            </w:r>
            <w:proofErr w:type="gramStart"/>
            <w:r w:rsidRPr="005725E6">
              <w:t>in order to</w:t>
            </w:r>
            <w:proofErr w:type="gramEnd"/>
            <w:r w:rsidRPr="005725E6">
              <w:t xml:space="preserve"> get or to keep the floor and to relate their own contributions skilfully to those of other speakers.</w:t>
            </w:r>
          </w:p>
        </w:tc>
        <w:tc>
          <w:tcPr>
            <w:tcW w:w="799" w:type="dxa"/>
          </w:tcPr>
          <w:p w14:paraId="792E39ED" w14:textId="77777777" w:rsidR="00F3772B" w:rsidRDefault="00F3772B"/>
        </w:tc>
      </w:tr>
      <w:tr w:rsidR="002660ED" w14:paraId="0577E9EC" w14:textId="77777777" w:rsidTr="00F3772B">
        <w:tc>
          <w:tcPr>
            <w:tcW w:w="3005" w:type="dxa"/>
            <w:shd w:val="clear" w:color="auto" w:fill="FF99CC"/>
          </w:tcPr>
          <w:p w14:paraId="795794B3" w14:textId="1E9ED361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Coherence</w:t>
            </w:r>
          </w:p>
        </w:tc>
        <w:tc>
          <w:tcPr>
            <w:tcW w:w="5212" w:type="dxa"/>
          </w:tcPr>
          <w:p w14:paraId="2FF09EE0" w14:textId="7D2CA882" w:rsidR="002660ED" w:rsidRDefault="00D00E57">
            <w:r w:rsidRPr="00D00E57">
              <w:t>Can produce clear, smoothly flowing, well</w:t>
            </w:r>
            <w:r>
              <w:t>-</w:t>
            </w:r>
            <w:r w:rsidRPr="00D00E57">
              <w:t>structured language, showing controlled use of organisational patterns, connectors and cohesive devices.</w:t>
            </w:r>
          </w:p>
        </w:tc>
        <w:tc>
          <w:tcPr>
            <w:tcW w:w="799" w:type="dxa"/>
          </w:tcPr>
          <w:p w14:paraId="3D0BB6FD" w14:textId="77777777" w:rsidR="002660ED" w:rsidRDefault="002660ED"/>
        </w:tc>
      </w:tr>
      <w:tr w:rsidR="00ED1735" w14:paraId="611C92EC" w14:textId="77777777" w:rsidTr="00737D69">
        <w:tc>
          <w:tcPr>
            <w:tcW w:w="3005" w:type="dxa"/>
            <w:vMerge w:val="restart"/>
            <w:shd w:val="clear" w:color="auto" w:fill="FF99CC"/>
          </w:tcPr>
          <w:p w14:paraId="3D838FAB" w14:textId="06AC4EA9" w:rsidR="00ED1735" w:rsidRDefault="00ED1735">
            <w:r w:rsidRPr="00737D69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Phonology</w:t>
            </w:r>
          </w:p>
        </w:tc>
        <w:tc>
          <w:tcPr>
            <w:tcW w:w="5212" w:type="dxa"/>
          </w:tcPr>
          <w:p w14:paraId="7B2B708E" w14:textId="7306AB5F" w:rsidR="00ED1735" w:rsidRDefault="00ED1735">
            <w:r w:rsidRPr="00D00E57">
              <w:t>Can employ the full range of phonological features in the target language with sufficient control to ensure intelligibility throughout.</w:t>
            </w:r>
          </w:p>
        </w:tc>
        <w:tc>
          <w:tcPr>
            <w:tcW w:w="799" w:type="dxa"/>
          </w:tcPr>
          <w:p w14:paraId="4C89E4D5" w14:textId="77777777" w:rsidR="00ED1735" w:rsidRDefault="00ED1735"/>
        </w:tc>
      </w:tr>
      <w:tr w:rsidR="00ED1735" w14:paraId="176C4976" w14:textId="77777777" w:rsidTr="00391187">
        <w:tc>
          <w:tcPr>
            <w:tcW w:w="3005" w:type="dxa"/>
            <w:vMerge/>
          </w:tcPr>
          <w:p w14:paraId="408C426C" w14:textId="77777777" w:rsidR="00ED1735" w:rsidRDefault="00ED1735"/>
        </w:tc>
        <w:tc>
          <w:tcPr>
            <w:tcW w:w="5212" w:type="dxa"/>
          </w:tcPr>
          <w:p w14:paraId="5FDCF9B5" w14:textId="3297F248" w:rsidR="00ED1735" w:rsidRDefault="00ED1735">
            <w:r w:rsidRPr="00ED1735">
              <w:t>Can articulate virtually all the sounds of the target language; some features of accent retained from other language(s) may be noticeable, but they do not affect intelligibility at all.</w:t>
            </w:r>
          </w:p>
        </w:tc>
        <w:tc>
          <w:tcPr>
            <w:tcW w:w="799" w:type="dxa"/>
          </w:tcPr>
          <w:p w14:paraId="3B6471BE" w14:textId="77777777" w:rsidR="00ED1735" w:rsidRDefault="00ED1735"/>
        </w:tc>
      </w:tr>
    </w:tbl>
    <w:p w14:paraId="2608AEC6" w14:textId="77777777" w:rsidR="002660ED" w:rsidRDefault="002660ED"/>
    <w:p w14:paraId="0859B63D" w14:textId="0AA06407" w:rsidR="002660ED" w:rsidRPr="002660ED" w:rsidRDefault="002660ED" w:rsidP="002660ED">
      <w:pPr>
        <w:rPr>
          <w:lang w:val="en-NL"/>
        </w:rPr>
      </w:pPr>
      <w:r w:rsidRPr="002660ED">
        <w:rPr>
          <w:lang w:val="en-NL"/>
        </w:rPr>
        <w:t xml:space="preserve">Council of Europe. (2020). </w:t>
      </w:r>
      <w:r w:rsidRPr="002660ED">
        <w:rPr>
          <w:i/>
          <w:iCs/>
          <w:lang w:val="en-NL"/>
        </w:rPr>
        <w:t>Common European Framework of Reference for Languages: learning, teaching, assessment, Companion Volume</w:t>
      </w:r>
      <w:r w:rsidRPr="002660ED">
        <w:rPr>
          <w:lang w:val="en-NL"/>
        </w:rPr>
        <w:t xml:space="preserve">. </w:t>
      </w:r>
      <w:r>
        <w:rPr>
          <w:lang w:val="en-NL"/>
        </w:rPr>
        <w:t>Available</w:t>
      </w:r>
      <w:r w:rsidRPr="002660ED">
        <w:rPr>
          <w:lang w:val="en-NL"/>
        </w:rPr>
        <w:t xml:space="preserve"> </w:t>
      </w:r>
      <w:r>
        <w:rPr>
          <w:lang w:val="en-NL"/>
        </w:rPr>
        <w:t>from</w:t>
      </w:r>
      <w:r w:rsidRPr="002660ED">
        <w:rPr>
          <w:lang w:val="en-NL"/>
        </w:rPr>
        <w:t xml:space="preserve">: </w:t>
      </w:r>
      <w:hyperlink r:id="rId4" w:history="1">
        <w:r w:rsidRPr="002660ED">
          <w:rPr>
            <w:rStyle w:val="Hyperlink"/>
            <w:lang w:val="en-NL"/>
          </w:rPr>
          <w:t>https://rm.coe.int/common-european-framework-of-reference-for-languages-learning-teaching/16809ea0d4</w:t>
        </w:r>
      </w:hyperlink>
      <w:r w:rsidRPr="002660ED">
        <w:rPr>
          <w:lang w:val="en-NL"/>
        </w:rPr>
        <w:t> </w:t>
      </w:r>
    </w:p>
    <w:p w14:paraId="6FFF3D47" w14:textId="77777777" w:rsidR="002660ED" w:rsidRPr="002660ED" w:rsidRDefault="002660ED">
      <w:pPr>
        <w:rPr>
          <w:lang w:val="en-NL"/>
        </w:rPr>
      </w:pPr>
    </w:p>
    <w:sectPr w:rsidR="002660ED" w:rsidRPr="00266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ED"/>
    <w:rsid w:val="000B24FA"/>
    <w:rsid w:val="00150B15"/>
    <w:rsid w:val="001810AB"/>
    <w:rsid w:val="002660ED"/>
    <w:rsid w:val="00383E27"/>
    <w:rsid w:val="00391187"/>
    <w:rsid w:val="003F299D"/>
    <w:rsid w:val="004435D9"/>
    <w:rsid w:val="00487430"/>
    <w:rsid w:val="005725E6"/>
    <w:rsid w:val="00596E77"/>
    <w:rsid w:val="005A08C3"/>
    <w:rsid w:val="00627705"/>
    <w:rsid w:val="00671FD0"/>
    <w:rsid w:val="00703713"/>
    <w:rsid w:val="007100A0"/>
    <w:rsid w:val="00737D69"/>
    <w:rsid w:val="008405B3"/>
    <w:rsid w:val="00A1343E"/>
    <w:rsid w:val="00BE0187"/>
    <w:rsid w:val="00C5115A"/>
    <w:rsid w:val="00CF59A6"/>
    <w:rsid w:val="00D00E57"/>
    <w:rsid w:val="00D11ECF"/>
    <w:rsid w:val="00D241F0"/>
    <w:rsid w:val="00D56E67"/>
    <w:rsid w:val="00E07EE6"/>
    <w:rsid w:val="00E64CA9"/>
    <w:rsid w:val="00EC10CA"/>
    <w:rsid w:val="00ED1735"/>
    <w:rsid w:val="00F3772B"/>
    <w:rsid w:val="00F6731E"/>
    <w:rsid w:val="00F7319B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B7854"/>
  <w15:chartTrackingRefBased/>
  <w15:docId w15:val="{BD579B76-47A7-4514-BA0C-DF901D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.coe.int/common-european-framework-of-reference-for-languages-learning-teaching/16809ea0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15</cp:revision>
  <dcterms:created xsi:type="dcterms:W3CDTF">2025-09-01T09:13:00Z</dcterms:created>
  <dcterms:modified xsi:type="dcterms:W3CDTF">2025-09-01T09:20:00Z</dcterms:modified>
</cp:coreProperties>
</file>