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B636" w14:textId="056E50BC" w:rsidR="00CF59A6" w:rsidRDefault="002660ED" w:rsidP="00A1343E">
      <w:pPr>
        <w:pStyle w:val="Heading1"/>
      </w:pPr>
      <w:r>
        <w:t>Self-assessment grid B1 of the CEFR</w:t>
      </w:r>
    </w:p>
    <w:p w14:paraId="69E0AAEB" w14:textId="530CFA76" w:rsidR="002660ED" w:rsidRPr="00A1343E" w:rsidRDefault="002660ED">
      <w:pPr>
        <w:rPr>
          <w:i/>
          <w:iCs/>
        </w:rPr>
      </w:pPr>
      <w:r>
        <w:t xml:space="preserve">Adapted from </w:t>
      </w:r>
      <w:r w:rsidR="00FC47B9">
        <w:t xml:space="preserve">appendices 2 and 3 of </w:t>
      </w:r>
      <w:r>
        <w:t xml:space="preserve">the </w:t>
      </w:r>
      <w:r w:rsidRPr="00A1343E">
        <w:rPr>
          <w:i/>
          <w:iCs/>
        </w:rPr>
        <w:t>Common European Framework of Reference for languages, companion volume</w:t>
      </w:r>
      <w:r w:rsidR="00A1343E">
        <w:rPr>
          <w:i/>
          <w:iCs/>
        </w:rPr>
        <w:t xml:space="preserve"> (2020)</w:t>
      </w:r>
      <w:r w:rsidR="00E64CA9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212"/>
        <w:gridCol w:w="799"/>
      </w:tblGrid>
      <w:tr w:rsidR="001810AB" w14:paraId="527D91D5" w14:textId="77777777" w:rsidTr="00C07992">
        <w:tc>
          <w:tcPr>
            <w:tcW w:w="9016" w:type="dxa"/>
            <w:gridSpan w:val="3"/>
            <w:shd w:val="clear" w:color="auto" w:fill="0000FF"/>
          </w:tcPr>
          <w:p w14:paraId="4958107E" w14:textId="03BDFB35" w:rsidR="001810AB" w:rsidRDefault="001810AB">
            <w:r>
              <w:t>Reception</w:t>
            </w:r>
          </w:p>
        </w:tc>
      </w:tr>
      <w:tr w:rsidR="001810AB" w14:paraId="75CA01EC" w14:textId="77777777" w:rsidTr="00E64CA9">
        <w:tc>
          <w:tcPr>
            <w:tcW w:w="3005" w:type="dxa"/>
            <w:vMerge w:val="restart"/>
            <w:shd w:val="clear" w:color="auto" w:fill="66CCFF"/>
          </w:tcPr>
          <w:p w14:paraId="5B55FCB3" w14:textId="682C352D" w:rsidR="001810AB" w:rsidRDefault="001810AB">
            <w:r>
              <w:t>Oral comprehension</w:t>
            </w:r>
          </w:p>
        </w:tc>
        <w:tc>
          <w:tcPr>
            <w:tcW w:w="5212" w:type="dxa"/>
          </w:tcPr>
          <w:p w14:paraId="0CCC32E0" w14:textId="6D949A0A" w:rsidR="001810AB" w:rsidRDefault="001810AB">
            <w:r w:rsidRPr="002660ED">
              <w:t>I can understand the main points of clear standard language on familiar matters regularly encountered in work, school, leisure, etc.</w:t>
            </w:r>
          </w:p>
        </w:tc>
        <w:tc>
          <w:tcPr>
            <w:tcW w:w="799" w:type="dxa"/>
          </w:tcPr>
          <w:p w14:paraId="10C878AB" w14:textId="77777777" w:rsidR="001810AB" w:rsidRDefault="001810AB"/>
        </w:tc>
      </w:tr>
      <w:tr w:rsidR="001810AB" w14:paraId="00F4031F" w14:textId="77777777" w:rsidTr="00E64CA9">
        <w:tc>
          <w:tcPr>
            <w:tcW w:w="3005" w:type="dxa"/>
            <w:vMerge/>
            <w:shd w:val="clear" w:color="auto" w:fill="66CCFF"/>
          </w:tcPr>
          <w:p w14:paraId="56D2E991" w14:textId="77777777" w:rsidR="001810AB" w:rsidRDefault="001810AB"/>
        </w:tc>
        <w:tc>
          <w:tcPr>
            <w:tcW w:w="5212" w:type="dxa"/>
          </w:tcPr>
          <w:p w14:paraId="74574FC4" w14:textId="4D62F758" w:rsidR="001810AB" w:rsidRDefault="001810AB">
            <w:r w:rsidRPr="002660ED">
              <w:t>I can understand the main point of many radio or TV programmes on current affairs or topics of personal or professional interest when the delivery is relatively slow and clear.</w:t>
            </w:r>
          </w:p>
        </w:tc>
        <w:tc>
          <w:tcPr>
            <w:tcW w:w="799" w:type="dxa"/>
          </w:tcPr>
          <w:p w14:paraId="549C0837" w14:textId="77777777" w:rsidR="001810AB" w:rsidRDefault="001810AB"/>
        </w:tc>
      </w:tr>
      <w:tr w:rsidR="001810AB" w14:paraId="5C2C0855" w14:textId="77777777" w:rsidTr="00E64CA9">
        <w:tc>
          <w:tcPr>
            <w:tcW w:w="3005" w:type="dxa"/>
            <w:vMerge w:val="restart"/>
            <w:shd w:val="clear" w:color="auto" w:fill="66CCFF"/>
          </w:tcPr>
          <w:p w14:paraId="4C13E787" w14:textId="783A9CE1" w:rsidR="001810AB" w:rsidRDefault="001810AB">
            <w:r>
              <w:t>Reading comprehension</w:t>
            </w:r>
          </w:p>
        </w:tc>
        <w:tc>
          <w:tcPr>
            <w:tcW w:w="5212" w:type="dxa"/>
          </w:tcPr>
          <w:p w14:paraId="32A6008F" w14:textId="5ABB7F30" w:rsidR="001810AB" w:rsidRDefault="001810AB">
            <w:r w:rsidRPr="002660ED">
              <w:t>I can understand texts that consist mainly of high frequency everyday or job</w:t>
            </w:r>
            <w:r>
              <w:t>-</w:t>
            </w:r>
            <w:r w:rsidRPr="002660ED">
              <w:t>related language</w:t>
            </w:r>
          </w:p>
        </w:tc>
        <w:tc>
          <w:tcPr>
            <w:tcW w:w="799" w:type="dxa"/>
          </w:tcPr>
          <w:p w14:paraId="2570319D" w14:textId="77777777" w:rsidR="001810AB" w:rsidRDefault="001810AB"/>
        </w:tc>
      </w:tr>
      <w:tr w:rsidR="001810AB" w14:paraId="797D1E9A" w14:textId="77777777" w:rsidTr="00E64CA9">
        <w:tc>
          <w:tcPr>
            <w:tcW w:w="3005" w:type="dxa"/>
            <w:vMerge/>
            <w:shd w:val="clear" w:color="auto" w:fill="66CCFF"/>
          </w:tcPr>
          <w:p w14:paraId="5A1566B4" w14:textId="77777777" w:rsidR="001810AB" w:rsidRDefault="001810AB"/>
        </w:tc>
        <w:tc>
          <w:tcPr>
            <w:tcW w:w="5212" w:type="dxa"/>
          </w:tcPr>
          <w:p w14:paraId="0211FD42" w14:textId="03800612" w:rsidR="001810AB" w:rsidRDefault="001810AB">
            <w:r w:rsidRPr="002660ED">
              <w:t>I can understand the description of events, feelings and wishes in personal letters.</w:t>
            </w:r>
          </w:p>
        </w:tc>
        <w:tc>
          <w:tcPr>
            <w:tcW w:w="799" w:type="dxa"/>
          </w:tcPr>
          <w:p w14:paraId="072D8CBF" w14:textId="77777777" w:rsidR="001810AB" w:rsidRDefault="001810AB"/>
        </w:tc>
      </w:tr>
      <w:tr w:rsidR="001810AB" w14:paraId="0607A859" w14:textId="77777777" w:rsidTr="002D1A4C">
        <w:tc>
          <w:tcPr>
            <w:tcW w:w="9016" w:type="dxa"/>
            <w:gridSpan w:val="3"/>
            <w:shd w:val="clear" w:color="auto" w:fill="FF0000"/>
          </w:tcPr>
          <w:p w14:paraId="73B51C32" w14:textId="7161D72B" w:rsidR="001810AB" w:rsidRDefault="001810AB">
            <w:r w:rsidRPr="002660ED">
              <w:rPr>
                <w:color w:val="FFFFFF" w:themeColor="background1"/>
              </w:rPr>
              <w:t>Production</w:t>
            </w:r>
          </w:p>
        </w:tc>
      </w:tr>
      <w:tr w:rsidR="001810AB" w14:paraId="724B6EDC" w14:textId="77777777" w:rsidTr="00E64CA9">
        <w:tc>
          <w:tcPr>
            <w:tcW w:w="3005" w:type="dxa"/>
            <w:vMerge w:val="restart"/>
            <w:shd w:val="clear" w:color="auto" w:fill="FF9999"/>
          </w:tcPr>
          <w:p w14:paraId="39F14038" w14:textId="55CF5F43" w:rsidR="001810AB" w:rsidRDefault="001810AB">
            <w:r>
              <w:t>Oral production</w:t>
            </w:r>
          </w:p>
        </w:tc>
        <w:tc>
          <w:tcPr>
            <w:tcW w:w="5212" w:type="dxa"/>
          </w:tcPr>
          <w:p w14:paraId="77397B7B" w14:textId="482D0AB0" w:rsidR="001810AB" w:rsidRDefault="001810AB">
            <w:r w:rsidRPr="002660ED">
              <w:t xml:space="preserve">I can connect phrases in a simple way </w:t>
            </w:r>
            <w:proofErr w:type="gramStart"/>
            <w:r>
              <w:t xml:space="preserve">in order </w:t>
            </w:r>
            <w:r w:rsidRPr="002660ED">
              <w:t>to</w:t>
            </w:r>
            <w:proofErr w:type="gramEnd"/>
            <w:r w:rsidRPr="002660ED">
              <w:t xml:space="preserve"> describe experiences and events, my dreams, hopes and ambitions</w:t>
            </w:r>
          </w:p>
        </w:tc>
        <w:tc>
          <w:tcPr>
            <w:tcW w:w="799" w:type="dxa"/>
          </w:tcPr>
          <w:p w14:paraId="73432766" w14:textId="77777777" w:rsidR="001810AB" w:rsidRDefault="001810AB"/>
        </w:tc>
      </w:tr>
      <w:tr w:rsidR="001810AB" w14:paraId="4B59DF4F" w14:textId="77777777" w:rsidTr="00E64CA9">
        <w:tc>
          <w:tcPr>
            <w:tcW w:w="3005" w:type="dxa"/>
            <w:vMerge/>
            <w:shd w:val="clear" w:color="auto" w:fill="FF9999"/>
          </w:tcPr>
          <w:p w14:paraId="394AEE1B" w14:textId="77777777" w:rsidR="001810AB" w:rsidRDefault="001810AB"/>
        </w:tc>
        <w:tc>
          <w:tcPr>
            <w:tcW w:w="5212" w:type="dxa"/>
          </w:tcPr>
          <w:p w14:paraId="0A9D647E" w14:textId="2A6D5874" w:rsidR="001810AB" w:rsidRDefault="001810AB">
            <w:r w:rsidRPr="002660ED">
              <w:t>I can briefly give reasons and explanations for opinions and plans. I can narrate a story or relate the plot of a book or film and describe my reactions.</w:t>
            </w:r>
          </w:p>
        </w:tc>
        <w:tc>
          <w:tcPr>
            <w:tcW w:w="799" w:type="dxa"/>
          </w:tcPr>
          <w:p w14:paraId="5324F1B7" w14:textId="77777777" w:rsidR="001810AB" w:rsidRDefault="001810AB"/>
        </w:tc>
      </w:tr>
      <w:tr w:rsidR="002660ED" w14:paraId="14896316" w14:textId="77777777" w:rsidTr="00E64CA9">
        <w:tc>
          <w:tcPr>
            <w:tcW w:w="3005" w:type="dxa"/>
            <w:shd w:val="clear" w:color="auto" w:fill="FF9999"/>
          </w:tcPr>
          <w:p w14:paraId="30766DAF" w14:textId="37797440" w:rsidR="002660ED" w:rsidRDefault="002660ED">
            <w:r>
              <w:t>Written production</w:t>
            </w:r>
          </w:p>
        </w:tc>
        <w:tc>
          <w:tcPr>
            <w:tcW w:w="5212" w:type="dxa"/>
          </w:tcPr>
          <w:p w14:paraId="4A5AAC73" w14:textId="56B7D82C" w:rsidR="002660ED" w:rsidRDefault="002660ED">
            <w:r w:rsidRPr="002660ED">
              <w:t>I can produce straightforward connected text on topics that are familiar or of personal interest.</w:t>
            </w:r>
          </w:p>
        </w:tc>
        <w:tc>
          <w:tcPr>
            <w:tcW w:w="799" w:type="dxa"/>
          </w:tcPr>
          <w:p w14:paraId="1396A01E" w14:textId="77777777" w:rsidR="002660ED" w:rsidRDefault="002660ED"/>
        </w:tc>
      </w:tr>
      <w:tr w:rsidR="001810AB" w14:paraId="5C473122" w14:textId="77777777" w:rsidTr="00A84AF7">
        <w:tc>
          <w:tcPr>
            <w:tcW w:w="9016" w:type="dxa"/>
            <w:gridSpan w:val="3"/>
            <w:shd w:val="clear" w:color="auto" w:fill="7030A0"/>
          </w:tcPr>
          <w:p w14:paraId="431D7611" w14:textId="77FF8DE5" w:rsidR="001810AB" w:rsidRDefault="001810AB">
            <w:r w:rsidRPr="002660ED">
              <w:rPr>
                <w:color w:val="FFFFFF" w:themeColor="background1"/>
              </w:rPr>
              <w:t>Interaction</w:t>
            </w:r>
          </w:p>
        </w:tc>
      </w:tr>
      <w:tr w:rsidR="001810AB" w14:paraId="2C5D84DB" w14:textId="77777777" w:rsidTr="00E64CA9">
        <w:tc>
          <w:tcPr>
            <w:tcW w:w="3005" w:type="dxa"/>
            <w:vMerge w:val="restart"/>
            <w:shd w:val="clear" w:color="auto" w:fill="FF66FF"/>
          </w:tcPr>
          <w:p w14:paraId="7F0C70F9" w14:textId="1FAB8ABB" w:rsidR="001810AB" w:rsidRDefault="001810AB">
            <w:r>
              <w:t>Oral interaction</w:t>
            </w:r>
          </w:p>
        </w:tc>
        <w:tc>
          <w:tcPr>
            <w:tcW w:w="5212" w:type="dxa"/>
          </w:tcPr>
          <w:p w14:paraId="1B57004A" w14:textId="154BCFCC" w:rsidR="001810AB" w:rsidRDefault="001810AB">
            <w:r w:rsidRPr="002660ED">
              <w:t>I can deal with most situations likely to arise while travelling in an area where the language is spoken.</w:t>
            </w:r>
          </w:p>
        </w:tc>
        <w:tc>
          <w:tcPr>
            <w:tcW w:w="799" w:type="dxa"/>
          </w:tcPr>
          <w:p w14:paraId="73B2C5DC" w14:textId="77777777" w:rsidR="001810AB" w:rsidRDefault="001810AB"/>
        </w:tc>
      </w:tr>
      <w:tr w:rsidR="001810AB" w14:paraId="4A994CB9" w14:textId="77777777" w:rsidTr="00E64CA9">
        <w:tc>
          <w:tcPr>
            <w:tcW w:w="3005" w:type="dxa"/>
            <w:vMerge/>
            <w:shd w:val="clear" w:color="auto" w:fill="FF66FF"/>
          </w:tcPr>
          <w:p w14:paraId="3BA5CE32" w14:textId="77777777" w:rsidR="001810AB" w:rsidRDefault="001810AB"/>
        </w:tc>
        <w:tc>
          <w:tcPr>
            <w:tcW w:w="5212" w:type="dxa"/>
          </w:tcPr>
          <w:p w14:paraId="62E430B3" w14:textId="52EF2557" w:rsidR="001810AB" w:rsidRDefault="001810AB">
            <w:r w:rsidRPr="002660ED">
              <w:t>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799" w:type="dxa"/>
          </w:tcPr>
          <w:p w14:paraId="672D2961" w14:textId="77777777" w:rsidR="001810AB" w:rsidRDefault="001810AB"/>
        </w:tc>
      </w:tr>
      <w:tr w:rsidR="001810AB" w14:paraId="3B7A4BDA" w14:textId="77777777" w:rsidTr="00E64CA9">
        <w:tc>
          <w:tcPr>
            <w:tcW w:w="3005" w:type="dxa"/>
            <w:vMerge w:val="restart"/>
            <w:shd w:val="clear" w:color="auto" w:fill="FF66FF"/>
          </w:tcPr>
          <w:p w14:paraId="3AEF3BDA" w14:textId="7726615C" w:rsidR="001810AB" w:rsidRDefault="001810AB">
            <w:r>
              <w:t>Written and online interaction</w:t>
            </w:r>
          </w:p>
        </w:tc>
        <w:tc>
          <w:tcPr>
            <w:tcW w:w="5212" w:type="dxa"/>
          </w:tcPr>
          <w:p w14:paraId="06D7DD7C" w14:textId="5E9BF6AC" w:rsidR="001810AB" w:rsidRDefault="001810AB">
            <w:r w:rsidRPr="002660ED">
              <w:t>I can interact about experiences, events, impressions and feelings, provided I can prepare beforehand.</w:t>
            </w:r>
          </w:p>
        </w:tc>
        <w:tc>
          <w:tcPr>
            <w:tcW w:w="799" w:type="dxa"/>
          </w:tcPr>
          <w:p w14:paraId="225895DF" w14:textId="77777777" w:rsidR="001810AB" w:rsidRDefault="001810AB"/>
        </w:tc>
      </w:tr>
      <w:tr w:rsidR="001810AB" w14:paraId="192969F9" w14:textId="77777777" w:rsidTr="00E64CA9">
        <w:tc>
          <w:tcPr>
            <w:tcW w:w="3005" w:type="dxa"/>
            <w:vMerge/>
            <w:shd w:val="clear" w:color="auto" w:fill="FF66FF"/>
          </w:tcPr>
          <w:p w14:paraId="0A783EA3" w14:textId="77777777" w:rsidR="001810AB" w:rsidRDefault="001810AB"/>
        </w:tc>
        <w:tc>
          <w:tcPr>
            <w:tcW w:w="5212" w:type="dxa"/>
          </w:tcPr>
          <w:p w14:paraId="4207A74A" w14:textId="6DD6C10B" w:rsidR="001810AB" w:rsidRDefault="001810AB">
            <w:r w:rsidRPr="002660ED">
              <w:t>I can ask for or give simple clarifications and can respond to comments and questions in some detail.</w:t>
            </w:r>
          </w:p>
        </w:tc>
        <w:tc>
          <w:tcPr>
            <w:tcW w:w="799" w:type="dxa"/>
          </w:tcPr>
          <w:p w14:paraId="3AA9A4F0" w14:textId="77777777" w:rsidR="001810AB" w:rsidRDefault="001810AB"/>
        </w:tc>
      </w:tr>
      <w:tr w:rsidR="001810AB" w14:paraId="2D0D34E8" w14:textId="77777777" w:rsidTr="00E64CA9">
        <w:tc>
          <w:tcPr>
            <w:tcW w:w="3005" w:type="dxa"/>
            <w:vMerge/>
            <w:shd w:val="clear" w:color="auto" w:fill="FF66FF"/>
          </w:tcPr>
          <w:p w14:paraId="549D20C4" w14:textId="77777777" w:rsidR="001810AB" w:rsidRDefault="001810AB"/>
        </w:tc>
        <w:tc>
          <w:tcPr>
            <w:tcW w:w="5212" w:type="dxa"/>
          </w:tcPr>
          <w:p w14:paraId="2AFEE050" w14:textId="14C9A74B" w:rsidR="001810AB" w:rsidRDefault="001810AB">
            <w:r w:rsidRPr="002660ED">
              <w:t>I can interact with a group working on a project, provided there are visual aids such as images, statistics and graphs to clarify more complex concepts.</w:t>
            </w:r>
          </w:p>
        </w:tc>
        <w:tc>
          <w:tcPr>
            <w:tcW w:w="799" w:type="dxa"/>
          </w:tcPr>
          <w:p w14:paraId="0EF02020" w14:textId="77777777" w:rsidR="001810AB" w:rsidRDefault="001810AB"/>
        </w:tc>
      </w:tr>
      <w:tr w:rsidR="001810AB" w14:paraId="25BAA15E" w14:textId="77777777" w:rsidTr="0075013B">
        <w:tc>
          <w:tcPr>
            <w:tcW w:w="9016" w:type="dxa"/>
            <w:gridSpan w:val="3"/>
            <w:shd w:val="clear" w:color="auto" w:fill="FF3300"/>
          </w:tcPr>
          <w:p w14:paraId="72BF089F" w14:textId="73CE19B5" w:rsidR="001810AB" w:rsidRDefault="001810AB">
            <w:r w:rsidRPr="002660ED">
              <w:rPr>
                <w:color w:val="FFFFFF" w:themeColor="background1"/>
              </w:rPr>
              <w:lastRenderedPageBreak/>
              <w:t>Mediation</w:t>
            </w:r>
          </w:p>
        </w:tc>
      </w:tr>
      <w:tr w:rsidR="002660ED" w14:paraId="095261AC" w14:textId="77777777" w:rsidTr="00E64CA9">
        <w:tc>
          <w:tcPr>
            <w:tcW w:w="3005" w:type="dxa"/>
            <w:shd w:val="clear" w:color="auto" w:fill="FFCC99"/>
          </w:tcPr>
          <w:p w14:paraId="00BD7C70" w14:textId="12EAE267" w:rsidR="002660ED" w:rsidRDefault="002660ED">
            <w:r>
              <w:t>Mediating a text</w:t>
            </w:r>
          </w:p>
        </w:tc>
        <w:tc>
          <w:tcPr>
            <w:tcW w:w="5212" w:type="dxa"/>
          </w:tcPr>
          <w:p w14:paraId="005B74C3" w14:textId="1D4BBAA0" w:rsidR="002660ED" w:rsidRDefault="002660ED">
            <w:r w:rsidRPr="002660ED">
              <w:t>I can convey information given in clear, well-structured informational texts on subjects that are familiar or of personal or current interest</w:t>
            </w:r>
          </w:p>
        </w:tc>
        <w:tc>
          <w:tcPr>
            <w:tcW w:w="799" w:type="dxa"/>
          </w:tcPr>
          <w:p w14:paraId="4F9B066D" w14:textId="77777777" w:rsidR="002660ED" w:rsidRDefault="002660ED"/>
        </w:tc>
      </w:tr>
      <w:tr w:rsidR="001810AB" w14:paraId="587FF22B" w14:textId="77777777" w:rsidTr="00E64CA9">
        <w:tc>
          <w:tcPr>
            <w:tcW w:w="3005" w:type="dxa"/>
            <w:vMerge w:val="restart"/>
            <w:shd w:val="clear" w:color="auto" w:fill="FFCC99"/>
          </w:tcPr>
          <w:p w14:paraId="0720110B" w14:textId="274FD0E0" w:rsidR="001810AB" w:rsidRDefault="001810AB">
            <w:r>
              <w:t>Mediating concepts</w:t>
            </w:r>
          </w:p>
        </w:tc>
        <w:tc>
          <w:tcPr>
            <w:tcW w:w="5212" w:type="dxa"/>
          </w:tcPr>
          <w:p w14:paraId="743A9767" w14:textId="55708BB8" w:rsidR="001810AB" w:rsidRDefault="001810AB">
            <w:r w:rsidRPr="002660ED">
              <w:t>I can help define a task in basic terms and ask others to contribute their expertise.</w:t>
            </w:r>
          </w:p>
        </w:tc>
        <w:tc>
          <w:tcPr>
            <w:tcW w:w="799" w:type="dxa"/>
          </w:tcPr>
          <w:p w14:paraId="06CF4468" w14:textId="77777777" w:rsidR="001810AB" w:rsidRDefault="001810AB"/>
        </w:tc>
      </w:tr>
      <w:tr w:rsidR="001810AB" w14:paraId="57CDC317" w14:textId="77777777" w:rsidTr="00E64CA9">
        <w:tc>
          <w:tcPr>
            <w:tcW w:w="3005" w:type="dxa"/>
            <w:vMerge/>
            <w:shd w:val="clear" w:color="auto" w:fill="FFCC99"/>
          </w:tcPr>
          <w:p w14:paraId="03FB1CF9" w14:textId="77777777" w:rsidR="001810AB" w:rsidRDefault="001810AB"/>
        </w:tc>
        <w:tc>
          <w:tcPr>
            <w:tcW w:w="5212" w:type="dxa"/>
          </w:tcPr>
          <w:p w14:paraId="53933507" w14:textId="17C2AC67" w:rsidR="001810AB" w:rsidRDefault="001810AB">
            <w:r w:rsidRPr="002660ED">
              <w:t>I can invite other people to contribute, to clarify the reason(s) for their views or to elaborate on specific points they have made.</w:t>
            </w:r>
          </w:p>
        </w:tc>
        <w:tc>
          <w:tcPr>
            <w:tcW w:w="799" w:type="dxa"/>
          </w:tcPr>
          <w:p w14:paraId="51662CB3" w14:textId="77777777" w:rsidR="001810AB" w:rsidRDefault="001810AB"/>
        </w:tc>
      </w:tr>
      <w:tr w:rsidR="001810AB" w14:paraId="2159F4B5" w14:textId="77777777" w:rsidTr="00E64CA9">
        <w:tc>
          <w:tcPr>
            <w:tcW w:w="3005" w:type="dxa"/>
            <w:vMerge/>
            <w:shd w:val="clear" w:color="auto" w:fill="FFCC99"/>
          </w:tcPr>
          <w:p w14:paraId="78D2F116" w14:textId="77777777" w:rsidR="001810AB" w:rsidRDefault="001810AB"/>
        </w:tc>
        <w:tc>
          <w:tcPr>
            <w:tcW w:w="5212" w:type="dxa"/>
          </w:tcPr>
          <w:p w14:paraId="4F77CBC8" w14:textId="00EFCE76" w:rsidR="001810AB" w:rsidRDefault="001810AB">
            <w:r w:rsidRPr="002660ED">
              <w:t>I can ask appropriate questions to check understanding of concepts and can repeat back part of what someone has said to confirm mutual understanding.</w:t>
            </w:r>
          </w:p>
        </w:tc>
        <w:tc>
          <w:tcPr>
            <w:tcW w:w="799" w:type="dxa"/>
          </w:tcPr>
          <w:p w14:paraId="41D19BFC" w14:textId="77777777" w:rsidR="001810AB" w:rsidRDefault="001810AB"/>
        </w:tc>
      </w:tr>
      <w:tr w:rsidR="00E64CA9" w14:paraId="6E91F8EF" w14:textId="77777777" w:rsidTr="00E64CA9">
        <w:tc>
          <w:tcPr>
            <w:tcW w:w="3005" w:type="dxa"/>
            <w:vMerge w:val="restart"/>
            <w:shd w:val="clear" w:color="auto" w:fill="FFCC99"/>
          </w:tcPr>
          <w:p w14:paraId="6E77827A" w14:textId="43C7E2F9" w:rsidR="00E64CA9" w:rsidRDefault="00E64CA9">
            <w:r>
              <w:t>Mediating communication</w:t>
            </w:r>
          </w:p>
        </w:tc>
        <w:tc>
          <w:tcPr>
            <w:tcW w:w="5212" w:type="dxa"/>
          </w:tcPr>
          <w:p w14:paraId="79D58345" w14:textId="4B3F6573" w:rsidR="00E64CA9" w:rsidRDefault="00E64CA9">
            <w:r w:rsidRPr="002660ED">
              <w:t>I can support a shared communication culture by introducing people, exchanging information about priorities, and making simple requests for confirmation and/or clarification</w:t>
            </w:r>
            <w:r>
              <w:t>.</w:t>
            </w:r>
          </w:p>
        </w:tc>
        <w:tc>
          <w:tcPr>
            <w:tcW w:w="799" w:type="dxa"/>
          </w:tcPr>
          <w:p w14:paraId="0F19DF23" w14:textId="77777777" w:rsidR="00E64CA9" w:rsidRDefault="00E64CA9"/>
        </w:tc>
      </w:tr>
      <w:tr w:rsidR="00E64CA9" w14:paraId="17C406F4" w14:textId="77777777" w:rsidTr="00E64CA9">
        <w:tc>
          <w:tcPr>
            <w:tcW w:w="3005" w:type="dxa"/>
            <w:vMerge/>
            <w:shd w:val="clear" w:color="auto" w:fill="FFCC99"/>
          </w:tcPr>
          <w:p w14:paraId="41312306" w14:textId="77777777" w:rsidR="00E64CA9" w:rsidRDefault="00E64CA9"/>
        </w:tc>
        <w:tc>
          <w:tcPr>
            <w:tcW w:w="5212" w:type="dxa"/>
          </w:tcPr>
          <w:p w14:paraId="15196A95" w14:textId="4AB6F620" w:rsidR="00E64CA9" w:rsidRDefault="00E64CA9">
            <w:r w:rsidRPr="002660ED">
              <w:t>I can communicate the main sense of what is said on subjects of personal interest, provided speakers articulate clearly and I can pause to plan how to express things.</w:t>
            </w:r>
          </w:p>
        </w:tc>
        <w:tc>
          <w:tcPr>
            <w:tcW w:w="799" w:type="dxa"/>
          </w:tcPr>
          <w:p w14:paraId="0B1AA1F6" w14:textId="77777777" w:rsidR="00E64CA9" w:rsidRDefault="00E64CA9"/>
        </w:tc>
      </w:tr>
      <w:tr w:rsidR="002660ED" w14:paraId="57AE92F0" w14:textId="77777777" w:rsidTr="002660ED">
        <w:tc>
          <w:tcPr>
            <w:tcW w:w="3005" w:type="dxa"/>
          </w:tcPr>
          <w:p w14:paraId="6E281E17" w14:textId="77777777" w:rsidR="002660ED" w:rsidRDefault="002660ED"/>
        </w:tc>
        <w:tc>
          <w:tcPr>
            <w:tcW w:w="5212" w:type="dxa"/>
          </w:tcPr>
          <w:p w14:paraId="14175A95" w14:textId="77777777" w:rsidR="002660ED" w:rsidRDefault="002660ED"/>
        </w:tc>
        <w:tc>
          <w:tcPr>
            <w:tcW w:w="799" w:type="dxa"/>
          </w:tcPr>
          <w:p w14:paraId="5EFAD447" w14:textId="77777777" w:rsidR="002660ED" w:rsidRDefault="002660ED"/>
        </w:tc>
      </w:tr>
    </w:tbl>
    <w:p w14:paraId="55A84880" w14:textId="77777777" w:rsidR="002660ED" w:rsidRDefault="002660ED"/>
    <w:p w14:paraId="18975D18" w14:textId="7BC18B9D" w:rsidR="002660ED" w:rsidRDefault="002660ED">
      <w:r>
        <w:t>Qualitative features of spoken language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212"/>
        <w:gridCol w:w="799"/>
      </w:tblGrid>
      <w:tr w:rsidR="002660ED" w14:paraId="7459E9F3" w14:textId="77777777" w:rsidTr="00F3772B">
        <w:tc>
          <w:tcPr>
            <w:tcW w:w="3005" w:type="dxa"/>
            <w:shd w:val="clear" w:color="auto" w:fill="FF99CC"/>
          </w:tcPr>
          <w:p w14:paraId="3FC4368C" w14:textId="64CAA695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Range</w:t>
            </w:r>
          </w:p>
        </w:tc>
        <w:tc>
          <w:tcPr>
            <w:tcW w:w="5212" w:type="dxa"/>
          </w:tcPr>
          <w:p w14:paraId="656D7B3D" w14:textId="0931E80A" w:rsidR="002660ED" w:rsidRDefault="00391187">
            <w:r w:rsidRPr="00391187">
              <w:t>Has enough language to get by, with sufficient vocabulary to express themselves with some hesitation and circumlocutions on topics such as family, hobbies and interests, work, travel and current events.</w:t>
            </w:r>
          </w:p>
        </w:tc>
        <w:tc>
          <w:tcPr>
            <w:tcW w:w="799" w:type="dxa"/>
          </w:tcPr>
          <w:p w14:paraId="341DBFF5" w14:textId="77777777" w:rsidR="002660ED" w:rsidRDefault="002660ED"/>
        </w:tc>
      </w:tr>
      <w:tr w:rsidR="002660ED" w14:paraId="5F7114E2" w14:textId="77777777" w:rsidTr="00F3772B">
        <w:tc>
          <w:tcPr>
            <w:tcW w:w="3005" w:type="dxa"/>
            <w:shd w:val="clear" w:color="auto" w:fill="FF99CC"/>
          </w:tcPr>
          <w:p w14:paraId="635B916B" w14:textId="2B6B0764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Accuracy</w:t>
            </w:r>
          </w:p>
        </w:tc>
        <w:tc>
          <w:tcPr>
            <w:tcW w:w="5212" w:type="dxa"/>
          </w:tcPr>
          <w:p w14:paraId="4AE6B21B" w14:textId="5A6867EC" w:rsidR="002660ED" w:rsidRDefault="00391187">
            <w:r w:rsidRPr="00391187">
              <w:t>Uses reasonably accurately a repertoire of frequently used “routines” and patterns associated with more predictable situations.</w:t>
            </w:r>
          </w:p>
        </w:tc>
        <w:tc>
          <w:tcPr>
            <w:tcW w:w="799" w:type="dxa"/>
          </w:tcPr>
          <w:p w14:paraId="0F4B866F" w14:textId="77777777" w:rsidR="002660ED" w:rsidRDefault="002660ED"/>
        </w:tc>
      </w:tr>
      <w:tr w:rsidR="002660ED" w14:paraId="23D7C2B1" w14:textId="77777777" w:rsidTr="00F3772B">
        <w:tc>
          <w:tcPr>
            <w:tcW w:w="3005" w:type="dxa"/>
            <w:shd w:val="clear" w:color="auto" w:fill="FF99CC"/>
          </w:tcPr>
          <w:p w14:paraId="037FB432" w14:textId="33933434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Fluency</w:t>
            </w:r>
          </w:p>
        </w:tc>
        <w:tc>
          <w:tcPr>
            <w:tcW w:w="5212" w:type="dxa"/>
          </w:tcPr>
          <w:p w14:paraId="55309C75" w14:textId="461A481C" w:rsidR="002660ED" w:rsidRDefault="00391187">
            <w:r w:rsidRPr="00391187">
              <w:t>Can keep going comprehensibly, even though pausing for grammatical and lexical planning and repair is very evident, especially in longer stretches of free production.</w:t>
            </w:r>
          </w:p>
        </w:tc>
        <w:tc>
          <w:tcPr>
            <w:tcW w:w="799" w:type="dxa"/>
          </w:tcPr>
          <w:p w14:paraId="44EF1A7B" w14:textId="77777777" w:rsidR="002660ED" w:rsidRDefault="002660ED"/>
        </w:tc>
      </w:tr>
      <w:tr w:rsidR="00F3772B" w14:paraId="7D712F1B" w14:textId="77777777" w:rsidTr="00F3772B">
        <w:tc>
          <w:tcPr>
            <w:tcW w:w="3005" w:type="dxa"/>
            <w:vMerge w:val="restart"/>
            <w:shd w:val="clear" w:color="auto" w:fill="FF99CC"/>
          </w:tcPr>
          <w:p w14:paraId="25BB3365" w14:textId="61A7052D" w:rsidR="00F3772B" w:rsidRPr="00E07EE6" w:rsidRDefault="00F3772B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Interaction</w:t>
            </w:r>
          </w:p>
        </w:tc>
        <w:tc>
          <w:tcPr>
            <w:tcW w:w="5212" w:type="dxa"/>
          </w:tcPr>
          <w:p w14:paraId="19AF67CF" w14:textId="681A711E" w:rsidR="00F3772B" w:rsidRDefault="00F3772B">
            <w:r w:rsidRPr="00391187">
              <w:t xml:space="preserve">Can initiate, maintain and close simple </w:t>
            </w:r>
            <w:proofErr w:type="spellStart"/>
            <w:r w:rsidRPr="00391187">
              <w:t>faceto</w:t>
            </w:r>
            <w:proofErr w:type="spellEnd"/>
            <w:r w:rsidRPr="00391187">
              <w:t>-face conversation on topics that are familiar or of personal interest.</w:t>
            </w:r>
          </w:p>
        </w:tc>
        <w:tc>
          <w:tcPr>
            <w:tcW w:w="799" w:type="dxa"/>
          </w:tcPr>
          <w:p w14:paraId="792E39ED" w14:textId="77777777" w:rsidR="00F3772B" w:rsidRDefault="00F3772B"/>
        </w:tc>
      </w:tr>
      <w:tr w:rsidR="00F3772B" w14:paraId="7A30A09B" w14:textId="77777777" w:rsidTr="00F3772B">
        <w:tc>
          <w:tcPr>
            <w:tcW w:w="3005" w:type="dxa"/>
            <w:vMerge/>
            <w:shd w:val="clear" w:color="auto" w:fill="FF99CC"/>
          </w:tcPr>
          <w:p w14:paraId="0C154158" w14:textId="77777777" w:rsidR="00F3772B" w:rsidRPr="00E07EE6" w:rsidRDefault="00F3772B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212" w:type="dxa"/>
          </w:tcPr>
          <w:p w14:paraId="2678937A" w14:textId="682B088E" w:rsidR="00F3772B" w:rsidRDefault="00F3772B">
            <w:r w:rsidRPr="00391187">
              <w:t>Can repeat part of what someone has said to confirm mutual understanding.</w:t>
            </w:r>
          </w:p>
        </w:tc>
        <w:tc>
          <w:tcPr>
            <w:tcW w:w="799" w:type="dxa"/>
          </w:tcPr>
          <w:p w14:paraId="7ABE863C" w14:textId="77777777" w:rsidR="00F3772B" w:rsidRDefault="00F3772B"/>
        </w:tc>
      </w:tr>
      <w:tr w:rsidR="002660ED" w14:paraId="0577E9EC" w14:textId="77777777" w:rsidTr="00F3772B">
        <w:tc>
          <w:tcPr>
            <w:tcW w:w="3005" w:type="dxa"/>
            <w:shd w:val="clear" w:color="auto" w:fill="FF99CC"/>
          </w:tcPr>
          <w:p w14:paraId="795794B3" w14:textId="1E9ED361" w:rsidR="002660ED" w:rsidRPr="00E07EE6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07EE6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Coherence</w:t>
            </w:r>
          </w:p>
        </w:tc>
        <w:tc>
          <w:tcPr>
            <w:tcW w:w="5212" w:type="dxa"/>
          </w:tcPr>
          <w:p w14:paraId="2FF09EE0" w14:textId="2A9B01D6" w:rsidR="002660ED" w:rsidRDefault="00391187">
            <w:r w:rsidRPr="00391187">
              <w:t>Can link a series of shorter, discrete simple elements into a connected, linear sequence of points.</w:t>
            </w:r>
          </w:p>
        </w:tc>
        <w:tc>
          <w:tcPr>
            <w:tcW w:w="799" w:type="dxa"/>
          </w:tcPr>
          <w:p w14:paraId="3D0BB6FD" w14:textId="77777777" w:rsidR="002660ED" w:rsidRDefault="002660ED"/>
        </w:tc>
      </w:tr>
      <w:tr w:rsidR="002660ED" w14:paraId="611C92EC" w14:textId="77777777" w:rsidTr="00FC47B9">
        <w:tc>
          <w:tcPr>
            <w:tcW w:w="3005" w:type="dxa"/>
            <w:shd w:val="clear" w:color="auto" w:fill="FF99CC"/>
          </w:tcPr>
          <w:p w14:paraId="3D838FAB" w14:textId="06AC4EA9" w:rsidR="002660ED" w:rsidRPr="00FC47B9" w:rsidRDefault="00391187">
            <w:pPr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C47B9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Phonology</w:t>
            </w:r>
          </w:p>
        </w:tc>
        <w:tc>
          <w:tcPr>
            <w:tcW w:w="5212" w:type="dxa"/>
          </w:tcPr>
          <w:p w14:paraId="7B2B708E" w14:textId="356CF255" w:rsidR="002660ED" w:rsidRDefault="00391187">
            <w:r w:rsidRPr="00391187">
              <w:t>Pronunciation is generally intelligible; can approximate intonation and stress at both utterance and word levels. However, accent is usually influenced by the other language(s) they speak.</w:t>
            </w:r>
          </w:p>
        </w:tc>
        <w:tc>
          <w:tcPr>
            <w:tcW w:w="799" w:type="dxa"/>
          </w:tcPr>
          <w:p w14:paraId="4C89E4D5" w14:textId="77777777" w:rsidR="002660ED" w:rsidRDefault="002660ED"/>
        </w:tc>
      </w:tr>
      <w:tr w:rsidR="002660ED" w14:paraId="176C4976" w14:textId="77777777" w:rsidTr="00391187">
        <w:tc>
          <w:tcPr>
            <w:tcW w:w="3005" w:type="dxa"/>
          </w:tcPr>
          <w:p w14:paraId="408C426C" w14:textId="77777777" w:rsidR="002660ED" w:rsidRDefault="002660ED"/>
        </w:tc>
        <w:tc>
          <w:tcPr>
            <w:tcW w:w="5212" w:type="dxa"/>
          </w:tcPr>
          <w:p w14:paraId="5FDCF9B5" w14:textId="77777777" w:rsidR="002660ED" w:rsidRDefault="002660ED"/>
        </w:tc>
        <w:tc>
          <w:tcPr>
            <w:tcW w:w="799" w:type="dxa"/>
          </w:tcPr>
          <w:p w14:paraId="3B6471BE" w14:textId="77777777" w:rsidR="002660ED" w:rsidRDefault="002660ED"/>
        </w:tc>
      </w:tr>
    </w:tbl>
    <w:p w14:paraId="2608AEC6" w14:textId="77777777" w:rsidR="002660ED" w:rsidRDefault="002660ED"/>
    <w:p w14:paraId="0859B63D" w14:textId="0AA06407" w:rsidR="002660ED" w:rsidRPr="002660ED" w:rsidRDefault="002660ED" w:rsidP="002660ED">
      <w:r w:rsidRPr="002660ED">
        <w:t xml:space="preserve">Council of Europe. (2020). </w:t>
      </w:r>
      <w:r w:rsidRPr="002660ED">
        <w:rPr>
          <w:i/>
          <w:iCs/>
        </w:rPr>
        <w:t>Common European Framework of Reference for Languages: learning, teaching, assessment, Companion Volume</w:t>
      </w:r>
      <w:r w:rsidRPr="002660ED">
        <w:t xml:space="preserve">. </w:t>
      </w:r>
      <w:r>
        <w:t>Available</w:t>
      </w:r>
      <w:r w:rsidRPr="002660ED">
        <w:t xml:space="preserve"> </w:t>
      </w:r>
      <w:r>
        <w:t>from</w:t>
      </w:r>
      <w:r w:rsidRPr="002660ED">
        <w:t xml:space="preserve">: </w:t>
      </w:r>
      <w:hyperlink r:id="rId4" w:history="1">
        <w:r w:rsidRPr="002660ED">
          <w:rPr>
            <w:rStyle w:val="Hyperlink"/>
          </w:rPr>
          <w:t>https://rm.coe.int/common-european-framework-of-reference-for-languages-learning-teaching/16809ea0d4</w:t>
        </w:r>
      </w:hyperlink>
      <w:r w:rsidRPr="002660ED">
        <w:t> </w:t>
      </w:r>
    </w:p>
    <w:p w14:paraId="6FFF3D47" w14:textId="77777777" w:rsidR="002660ED" w:rsidRPr="002660ED" w:rsidRDefault="002660ED"/>
    <w:sectPr w:rsidR="002660ED" w:rsidRPr="00266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ED"/>
    <w:rsid w:val="001810AB"/>
    <w:rsid w:val="002660ED"/>
    <w:rsid w:val="00391187"/>
    <w:rsid w:val="007100A0"/>
    <w:rsid w:val="00A1343E"/>
    <w:rsid w:val="00C5115A"/>
    <w:rsid w:val="00CF59A6"/>
    <w:rsid w:val="00E07EE6"/>
    <w:rsid w:val="00E64CA9"/>
    <w:rsid w:val="00F3772B"/>
    <w:rsid w:val="00FC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B7854"/>
  <w15:chartTrackingRefBased/>
  <w15:docId w15:val="{BD579B76-47A7-4514-BA0C-DF901DEC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0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6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0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.coe.int/common-european-framework-of-reference-for-languages-learning-teaching/16809ea0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van 't Hof</dc:creator>
  <cp:keywords/>
  <dc:description/>
  <cp:lastModifiedBy>amy van 't Hof</cp:lastModifiedBy>
  <cp:revision>7</cp:revision>
  <dcterms:created xsi:type="dcterms:W3CDTF">2025-09-01T08:49:00Z</dcterms:created>
  <dcterms:modified xsi:type="dcterms:W3CDTF">2025-09-01T09:13:00Z</dcterms:modified>
</cp:coreProperties>
</file>